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rPr>
          <w:rStyle w:val="6"/>
          <w:rFonts w:ascii="宋体" w:hAnsi="宋体" w:eastAsia="宋体" w:cs="宋体"/>
          <w:color w:val="auto"/>
          <w:spacing w:val="0"/>
          <w:sz w:val="72"/>
          <w:szCs w:val="72"/>
        </w:rPr>
      </w:pPr>
    </w:p>
    <w:p>
      <w:pPr>
        <w:pStyle w:val="4"/>
        <w:keepNext w:val="0"/>
        <w:keepLines w:val="0"/>
        <w:widowControl/>
        <w:suppressLineNumbers w:val="0"/>
        <w:spacing w:before="75" w:beforeAutospacing="0" w:after="75" w:afterAutospacing="0"/>
        <w:ind w:left="0" w:right="0" w:firstLine="0"/>
        <w:jc w:val="center"/>
        <w:rPr>
          <w:rStyle w:val="6"/>
          <w:rFonts w:ascii="宋体" w:hAnsi="宋体" w:eastAsia="宋体" w:cs="宋体"/>
          <w:color w:val="auto"/>
          <w:spacing w:val="0"/>
          <w:sz w:val="72"/>
          <w:szCs w:val="72"/>
        </w:rPr>
      </w:pPr>
    </w:p>
    <w:p>
      <w:pPr>
        <w:pStyle w:val="4"/>
        <w:keepNext w:val="0"/>
        <w:keepLines w:val="0"/>
        <w:widowControl/>
        <w:suppressLineNumbers w:val="0"/>
        <w:spacing w:before="75" w:beforeAutospacing="0" w:after="75" w:afterAutospacing="0"/>
        <w:ind w:left="0" w:right="0" w:firstLine="0"/>
        <w:jc w:val="center"/>
        <w:rPr>
          <w:color w:val="auto"/>
        </w:rPr>
      </w:pPr>
      <w:r>
        <w:rPr>
          <w:rStyle w:val="6"/>
          <w:rFonts w:ascii="宋体" w:hAnsi="宋体" w:eastAsia="宋体" w:cs="宋体"/>
          <w:color w:val="auto"/>
          <w:spacing w:val="0"/>
          <w:sz w:val="72"/>
          <w:szCs w:val="72"/>
        </w:rPr>
        <w:t>福建省政府采购</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72"/>
          <w:szCs w:val="72"/>
        </w:rPr>
        <w:t>货物和服务项目</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72"/>
          <w:szCs w:val="72"/>
        </w:rPr>
        <w:t>公开招标文件</w:t>
      </w:r>
    </w:p>
    <w:p>
      <w:pPr>
        <w:pStyle w:val="4"/>
        <w:keepNext w:val="0"/>
        <w:keepLines w:val="0"/>
        <w:widowControl/>
        <w:suppressLineNumbers w:val="0"/>
        <w:spacing w:before="75" w:beforeAutospacing="0" w:after="75" w:afterAutospacing="0"/>
        <w:ind w:left="0" w:right="0" w:firstLine="0"/>
        <w:rPr>
          <w:color w:val="auto"/>
        </w:rPr>
      </w:pPr>
      <w:r>
        <w:rPr>
          <w:rStyle w:val="6"/>
          <w:rFonts w:hint="eastAsia" w:ascii="宋体" w:hAnsi="宋体" w:eastAsia="宋体" w:cs="宋体"/>
          <w:color w:val="auto"/>
          <w:spacing w:val="0"/>
          <w:sz w:val="72"/>
          <w:szCs w:val="72"/>
        </w:rPr>
        <w:t>     </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1506" w:right="0" w:hanging="1506" w:hangingChars="500"/>
        <w:rPr>
          <w:color w:val="auto"/>
        </w:rPr>
      </w:pPr>
      <w:r>
        <w:rPr>
          <w:rStyle w:val="6"/>
          <w:rFonts w:hint="eastAsia" w:ascii="宋体" w:hAnsi="宋体" w:eastAsia="宋体" w:cs="宋体"/>
          <w:color w:val="auto"/>
          <w:spacing w:val="0"/>
          <w:sz w:val="30"/>
          <w:szCs w:val="30"/>
        </w:rPr>
        <w:t>项目名称：福州市文化广电新闻出版局“城市街区24小时自助图书馆”2018-2019年度运行服务类采购项目</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Style w:val="6"/>
          <w:rFonts w:hint="eastAsia" w:ascii="宋体" w:hAnsi="宋体" w:eastAsia="宋体" w:cs="宋体"/>
          <w:color w:val="auto"/>
          <w:spacing w:val="0"/>
          <w:sz w:val="30"/>
          <w:szCs w:val="30"/>
        </w:rPr>
        <w:t>      备案编号：A-177-GK-201808-B0267-HM</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Style w:val="6"/>
          <w:rFonts w:hint="eastAsia" w:ascii="宋体" w:hAnsi="宋体" w:eastAsia="宋体" w:cs="宋体"/>
          <w:color w:val="auto"/>
          <w:spacing w:val="0"/>
          <w:sz w:val="30"/>
          <w:szCs w:val="30"/>
        </w:rPr>
        <w:t>      招标编号：[350100]HM[GK]2018013</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Style w:val="6"/>
          <w:rFonts w:hint="eastAsia" w:ascii="宋体" w:hAnsi="宋体" w:eastAsia="宋体" w:cs="宋体"/>
          <w:color w:val="auto"/>
          <w:spacing w:val="0"/>
          <w:sz w:val="28"/>
          <w:szCs w:val="28"/>
        </w:rPr>
        <w:t> </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Style w:val="6"/>
          <w:rFonts w:hint="eastAsia" w:ascii="宋体" w:hAnsi="宋体" w:eastAsia="宋体" w:cs="宋体"/>
          <w:color w:val="auto"/>
          <w:spacing w:val="0"/>
          <w:sz w:val="27"/>
          <w:szCs w:val="27"/>
        </w:rPr>
        <w:t>采购人：</w:t>
      </w:r>
      <w:r>
        <w:rPr>
          <w:color w:val="auto"/>
          <w:spacing w:val="0"/>
          <w:sz w:val="27"/>
          <w:szCs w:val="27"/>
        </w:rPr>
        <w:t> </w:t>
      </w:r>
      <w:r>
        <w:rPr>
          <w:rStyle w:val="6"/>
          <w:rFonts w:hint="eastAsia" w:ascii="宋体" w:hAnsi="宋体" w:eastAsia="宋体" w:cs="宋体"/>
          <w:color w:val="auto"/>
          <w:spacing w:val="0"/>
          <w:sz w:val="28"/>
          <w:szCs w:val="28"/>
        </w:rPr>
        <w:t>福州市文化广电新闻出版局</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8"/>
          <w:szCs w:val="28"/>
        </w:rPr>
        <w:t>代理机构：福建华闽招标有限公司</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Fonts w:hint="eastAsia"/>
          <w:color w:val="auto"/>
          <w:spacing w:val="0"/>
          <w:sz w:val="24"/>
          <w:szCs w:val="24"/>
          <w:lang w:val="en-US" w:eastAsia="zh-CN"/>
        </w:rPr>
        <w:t xml:space="preserve">                         </w:t>
      </w:r>
      <w:r>
        <w:rPr>
          <w:rStyle w:val="6"/>
          <w:rFonts w:hint="eastAsia" w:ascii="宋体" w:hAnsi="宋体" w:eastAsia="宋体" w:cs="宋体"/>
          <w:color w:val="auto"/>
          <w:spacing w:val="0"/>
          <w:sz w:val="28"/>
          <w:szCs w:val="28"/>
        </w:rPr>
        <w:t>2018年09月</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line="360" w:lineRule="atLeast"/>
        <w:ind w:left="0" w:right="720" w:firstLine="0"/>
        <w:jc w:val="center"/>
        <w:rPr>
          <w:color w:val="auto"/>
        </w:rPr>
      </w:pPr>
      <w:r>
        <w:rPr>
          <w:rFonts w:hint="eastAsia" w:ascii="宋体" w:hAnsi="宋体" w:eastAsia="宋体" w:cs="宋体"/>
          <w:color w:val="auto"/>
          <w:spacing w:val="0"/>
          <w:sz w:val="24"/>
          <w:szCs w:val="24"/>
        </w:rPr>
        <w:t> </w:t>
      </w:r>
      <w:r>
        <w:rPr>
          <w:rStyle w:val="6"/>
          <w:rFonts w:hint="eastAsia" w:ascii="宋体" w:hAnsi="宋体" w:eastAsia="宋体" w:cs="宋体"/>
          <w:color w:val="auto"/>
          <w:spacing w:val="0"/>
          <w:sz w:val="31"/>
          <w:szCs w:val="31"/>
        </w:rPr>
        <w:t>第一章</w:t>
      </w:r>
      <w:r>
        <w:rPr>
          <w:rStyle w:val="6"/>
          <w:color w:val="auto"/>
          <w:spacing w:val="0"/>
          <w:sz w:val="31"/>
          <w:szCs w:val="31"/>
        </w:rPr>
        <w:t>   </w:t>
      </w:r>
      <w:r>
        <w:rPr>
          <w:rStyle w:val="6"/>
          <w:rFonts w:hint="eastAsia" w:ascii="宋体" w:hAnsi="宋体" w:eastAsia="宋体" w:cs="宋体"/>
          <w:color w:val="auto"/>
          <w:spacing w:val="0"/>
          <w:sz w:val="31"/>
          <w:szCs w:val="31"/>
        </w:rPr>
        <w:t>投标邀请</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福州市文化广电新闻出版局“城市街区24小时自助图书馆”2018-2019年度运行服务类采购项目</w:t>
      </w:r>
      <w:r>
        <w:rPr>
          <w:rFonts w:hint="eastAsia" w:ascii="宋体" w:hAnsi="宋体" w:eastAsia="宋体" w:cs="宋体"/>
          <w:color w:val="auto"/>
          <w:spacing w:val="0"/>
          <w:sz w:val="24"/>
          <w:szCs w:val="24"/>
        </w:rPr>
        <w:t>（以下简称：“本项目”）的政府采购活动，现邀请供应商参加投标。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A-177-GK-201808-B0267-HM</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[350100]HM[GK]2018013</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5、需要落实的政府采购政策：监狱企业。促进残疾人就业 。信用记录，按照下列规定执行：（1）投标人应在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包：1</w:t>
      </w:r>
      <w:r>
        <w:rPr>
          <w:rFonts w:hint="eastAsia" w:ascii="宋体" w:hAnsi="宋体" w:eastAsia="宋体" w:cs="宋体"/>
          <w:color w:val="auto"/>
          <w:spacing w:val="0"/>
          <w:sz w:val="24"/>
          <w:szCs w:val="24"/>
        </w:rPr>
        <w:t xml:space="preserve">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37"/>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blCellSpacing w:w="0" w:type="dxa"/>
        </w:trPr>
        <w:tc>
          <w:tcPr>
            <w:tcW w:w="3737"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68"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道路运输经营许可证</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投标人应具备《道路运输经营许可证》，须提供有效的许可证等材料复印件。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包含但不限以下证明材料：参与本项目所必需的设备清单列表，实施本项目主要人员名单列表及联系方式。</w:t>
            </w:r>
          </w:p>
        </w:tc>
      </w:tr>
    </w:tbl>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包：2</w:t>
      </w:r>
      <w:r>
        <w:rPr>
          <w:rFonts w:ascii="宋体" w:hAnsi="宋体" w:eastAsia="宋体" w:cs="宋体"/>
          <w:color w:val="auto"/>
          <w:kern w:val="0"/>
          <w:sz w:val="24"/>
          <w:szCs w:val="24"/>
          <w:lang w:val="en-US" w:eastAsia="zh-CN" w:bidi="ar"/>
        </w:rPr>
        <w:t xml:space="preserve">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37"/>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3737"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68"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包含但不限以下证明材料：参与本项目所必需的设备清单列表，实施本项目主要人员名单列表及联系方式。</w:t>
            </w:r>
          </w:p>
        </w:tc>
      </w:tr>
    </w:tbl>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6.3是否接受联合体投标：不接受。</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※根据上述资格要求，投标文件中应提交的“投标人的资格及资信证明文件”详见招标文件第四章。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7、报名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Style w:val="6"/>
          <w:rFonts w:hint="eastAsia" w:ascii="宋体" w:hAnsi="宋体" w:eastAsia="宋体" w:cs="宋体"/>
          <w:color w:val="auto"/>
          <w:spacing w:val="0"/>
          <w:sz w:val="24"/>
          <w:szCs w:val="24"/>
        </w:rPr>
        <w:t>投标将被拒绝。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8、招标文件的获取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9、投标截止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6"/>
          <w:rFonts w:hint="eastAsia" w:ascii="宋体" w:hAnsi="宋体" w:eastAsia="宋体" w:cs="宋体"/>
          <w:color w:val="auto"/>
          <w:spacing w:val="0"/>
          <w:sz w:val="24"/>
          <w:szCs w:val="24"/>
        </w:rPr>
        <w:t>投标人的CA证书</w:t>
      </w:r>
      <w:r>
        <w:rPr>
          <w:rFonts w:hint="eastAsia" w:ascii="宋体" w:hAnsi="宋体" w:eastAsia="宋体" w:cs="宋体"/>
          <w:color w:val="auto"/>
          <w:spacing w:val="0"/>
          <w:sz w:val="24"/>
          <w:szCs w:val="24"/>
        </w:rPr>
        <w:t>连同</w:t>
      </w:r>
      <w:r>
        <w:rPr>
          <w:rStyle w:val="6"/>
          <w:rFonts w:hint="eastAsia" w:ascii="宋体" w:hAnsi="宋体" w:eastAsia="宋体" w:cs="宋体"/>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6"/>
          <w:rFonts w:hint="eastAsia" w:ascii="宋体" w:hAnsi="宋体" w:eastAsia="宋体" w:cs="宋体"/>
          <w:color w:val="auto"/>
          <w:spacing w:val="0"/>
          <w:sz w:val="24"/>
          <w:szCs w:val="24"/>
        </w:rPr>
        <w:t>投标将被拒绝。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6"/>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11、公告期限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12、采购人：福州市文化广电新闻出版局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地址：福州市仓山区南江滨西大道193号东部办公区6号楼10层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联系方法：13705942795</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13、代理机构：福建华闽招标有限公司</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地址：福州市鼓楼区华林路128号屏东写字楼19层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联系方法：059187905631</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textWrapping"/>
      </w: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附1：账户信息</w:t>
      </w:r>
    </w:p>
    <w:tbl>
      <w:tblPr>
        <w:tblStyle w:val="8"/>
        <w:tblW w:w="870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64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6"/>
                <w:rFonts w:hint="eastAsia" w:ascii="宋体" w:hAnsi="宋体" w:eastAsia="宋体" w:cs="宋体"/>
                <w:color w:val="auto"/>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648"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福建华闽招标有限公司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648"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648"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64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6"/>
                <w:rFonts w:hint="eastAsia" w:ascii="宋体" w:hAnsi="宋体" w:eastAsia="宋体" w:cs="宋体"/>
                <w:color w:val="auto"/>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648" w:type="dxa"/>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jc w:val="right"/>
        <w:rPr>
          <w:color w:val="auto"/>
        </w:rPr>
      </w:pPr>
      <w:r>
        <w:rPr>
          <w:rFonts w:hint="eastAsia" w:ascii="宋体" w:hAnsi="宋体" w:eastAsia="宋体" w:cs="宋体"/>
          <w:color w:val="auto"/>
        </w:rPr>
        <w:t>金额单位：人民币元</w:t>
      </w:r>
      <w:r>
        <w:rPr>
          <w:color w:val="auto"/>
        </w:rPr>
        <w:t xml:space="preserve"> </w:t>
      </w:r>
    </w:p>
    <w:tbl>
      <w:tblPr>
        <w:tblStyle w:val="8"/>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27"/>
        <w:gridCol w:w="827"/>
        <w:gridCol w:w="1658"/>
        <w:gridCol w:w="827"/>
        <w:gridCol w:w="827"/>
        <w:gridCol w:w="827"/>
        <w:gridCol w:w="85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rPr>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w:t>
            </w:r>
          </w:p>
        </w:tc>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1658"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852"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合同包预算</w:t>
            </w:r>
          </w:p>
        </w:tc>
        <w:tc>
          <w:tcPr>
            <w:tcW w:w="165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4966" w:type="dxa"/>
            <w:gridSpan w:val="5"/>
            <w:shd w:val="clear" w:color="auto" w:fill="auto"/>
            <w:vAlign w:val="center"/>
          </w:tcPr>
          <w:tbl>
            <w:tblPr>
              <w:tblStyle w:val="8"/>
              <w:tblW w:w="4941"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8"/>
              <w:gridCol w:w="1255"/>
              <w:gridCol w:w="626"/>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w:t>
                  </w:r>
                </w:p>
              </w:tc>
              <w:tc>
                <w:tcPr>
                  <w:tcW w:w="125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仓储服务</w:t>
                  </w:r>
                </w:p>
              </w:tc>
              <w:tc>
                <w:tcPr>
                  <w:tcW w:w="62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1（项）</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4,782,780.0000</w:t>
                  </w:r>
                </w:p>
              </w:tc>
            </w:tr>
          </w:tbl>
          <w:p>
            <w:pPr>
              <w:jc w:val="center"/>
              <w:rPr>
                <w:color w:val="auto"/>
              </w:rPr>
            </w:pPr>
          </w:p>
        </w:tc>
        <w:tc>
          <w:tcPr>
            <w:tcW w:w="852"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4782780</w:t>
            </w:r>
          </w:p>
        </w:tc>
        <w:tc>
          <w:tcPr>
            <w:tcW w:w="165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95655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2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2</w:t>
            </w:r>
          </w:p>
        </w:tc>
        <w:tc>
          <w:tcPr>
            <w:tcW w:w="4966" w:type="dxa"/>
            <w:gridSpan w:val="5"/>
            <w:shd w:val="clear" w:color="auto" w:fill="auto"/>
            <w:vAlign w:val="center"/>
          </w:tcPr>
          <w:tbl>
            <w:tblPr>
              <w:tblStyle w:val="8"/>
              <w:tblW w:w="4941"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88"/>
              <w:gridCol w:w="1375"/>
              <w:gridCol w:w="686"/>
              <w:gridCol w:w="73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2-1</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仓储服务</w:t>
                  </w:r>
                </w:p>
              </w:tc>
              <w:tc>
                <w:tcPr>
                  <w:tcW w:w="68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1（项）</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780,000.0000</w:t>
                  </w:r>
                </w:p>
              </w:tc>
            </w:tr>
          </w:tbl>
          <w:p>
            <w:pPr>
              <w:jc w:val="center"/>
              <w:rPr>
                <w:color w:val="auto"/>
              </w:rPr>
            </w:pPr>
          </w:p>
        </w:tc>
        <w:tc>
          <w:tcPr>
            <w:tcW w:w="852"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780000</w:t>
            </w:r>
          </w:p>
        </w:tc>
        <w:tc>
          <w:tcPr>
            <w:tcW w:w="1657" w:type="dxa"/>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15600</w:t>
            </w:r>
          </w:p>
        </w:tc>
      </w:tr>
    </w:tbl>
    <w:p>
      <w:pPr>
        <w:pStyle w:val="4"/>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color w:val="auto"/>
          <w:spacing w:val="0"/>
          <w:sz w:val="31"/>
          <w:szCs w:val="31"/>
        </w:rPr>
      </w:pPr>
      <w:r>
        <w:rPr>
          <w:rStyle w:val="6"/>
          <w:rFonts w:hint="eastAsia" w:ascii="宋体" w:hAnsi="宋体" w:eastAsia="宋体" w:cs="宋体"/>
          <w:color w:val="auto"/>
          <w:spacing w:val="0"/>
          <w:sz w:val="31"/>
          <w:szCs w:val="31"/>
        </w:rPr>
        <w:br w:type="page"/>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31"/>
          <w:szCs w:val="31"/>
        </w:rPr>
        <w:t>第二章</w:t>
      </w:r>
      <w:r>
        <w:rPr>
          <w:rStyle w:val="6"/>
          <w:color w:val="auto"/>
          <w:spacing w:val="0"/>
          <w:sz w:val="31"/>
          <w:szCs w:val="31"/>
        </w:rPr>
        <w:t>   </w:t>
      </w:r>
      <w:r>
        <w:rPr>
          <w:rStyle w:val="6"/>
          <w:rFonts w:hint="eastAsia" w:ascii="宋体" w:hAnsi="宋体" w:eastAsia="宋体" w:cs="宋体"/>
          <w:color w:val="auto"/>
          <w:spacing w:val="0"/>
          <w:sz w:val="31"/>
          <w:szCs w:val="31"/>
        </w:rPr>
        <w:t>投标人须知前附表（表1、</w:t>
      </w:r>
      <w:r>
        <w:rPr>
          <w:rStyle w:val="6"/>
          <w:rFonts w:hint="default" w:ascii="Times New Roman" w:hAnsi="Times New Roman" w:cs="Times New Roman"/>
          <w:color w:val="auto"/>
          <w:spacing w:val="0"/>
          <w:sz w:val="31"/>
          <w:szCs w:val="31"/>
        </w:rPr>
        <w:t>2</w:t>
      </w:r>
      <w:r>
        <w:rPr>
          <w:rStyle w:val="6"/>
          <w:rFonts w:hint="eastAsia" w:ascii="宋体" w:hAnsi="宋体" w:eastAsia="宋体" w:cs="宋体"/>
          <w:color w:val="auto"/>
          <w:spacing w:val="0"/>
          <w:sz w:val="31"/>
          <w:szCs w:val="31"/>
        </w:rPr>
        <w:t>）</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表</w:t>
      </w:r>
      <w:r>
        <w:rPr>
          <w:color w:val="auto"/>
          <w:spacing w:val="0"/>
          <w:sz w:val="24"/>
          <w:szCs w:val="24"/>
        </w:rPr>
        <w:t>1</w:t>
      </w:r>
    </w:p>
    <w:tbl>
      <w:tblPr>
        <w:tblStyle w:val="8"/>
        <w:tblW w:w="858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2"/>
        <w:gridCol w:w="1604"/>
        <w:gridCol w:w="6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8526" w:type="dxa"/>
            <w:gridSpan w:val="3"/>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6"/>
                <w:rFonts w:hint="eastAsia" w:ascii="宋体" w:hAnsi="宋体" w:eastAsia="宋体" w:cs="宋体"/>
                <w:color w:val="auto"/>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投标文件的份数：</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份。</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允许散装或活页装订的内容或材料：</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是否允许中标人将本项目的非主体、非关键性工作进行分包：</w:t>
            </w:r>
            <w:r>
              <w:rPr>
                <w:rFonts w:hint="eastAsia" w:ascii="宋体" w:hAnsi="宋体" w:eastAsia="宋体" w:cs="宋体"/>
                <w:color w:val="auto"/>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密封及其标记的具体形式：</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6"/>
                <w:rFonts w:hint="eastAsia" w:ascii="宋体" w:hAnsi="宋体" w:eastAsia="宋体" w:cs="宋体"/>
                <w:color w:val="auto"/>
                <w:spacing w:val="0"/>
                <w:sz w:val="24"/>
                <w:szCs w:val="24"/>
              </w:rPr>
              <w:t>投标将被拒绝。</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不承担责任。</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（3）其他：因光盘常出现不能读写情况，建议各投标人电子投标文件采用U盘另存。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本项目推荐合同包1中标候选人数为1家，合同包2中标候选人数为1家。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574"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6275"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Style w:val="6"/>
                <w:rFonts w:hint="eastAsia" w:ascii="宋体" w:hAnsi="宋体" w:eastAsia="宋体" w:cs="宋体"/>
                <w:color w:val="auto"/>
                <w:spacing w:val="0"/>
                <w:sz w:val="24"/>
                <w:szCs w:val="24"/>
              </w:rPr>
              <w:t>本项目中标人的确定（以合同包为单位）：</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①本项目确定合同包1中标人数为1家，合同包2中标人数为1家；</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质疑函原件应采用下列方式提交：</w:t>
            </w:r>
            <w:r>
              <w:rPr>
                <w:rFonts w:hint="eastAsia" w:ascii="宋体" w:hAnsi="宋体" w:eastAsia="宋体" w:cs="宋体"/>
                <w:color w:val="auto"/>
                <w:spacing w:val="0"/>
                <w:sz w:val="24"/>
                <w:szCs w:val="24"/>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4"/>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4"/>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招标文件的质疑</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※除上述规定外，对招标文件提出的质疑还应符合招标文件第三章第</w:t>
            </w:r>
            <w:r>
              <w:rPr>
                <w:rStyle w:val="6"/>
                <w:rFonts w:hint="default" w:ascii="Times New Roman" w:hAnsi="Times New Roman" w:cs="Times New Roman"/>
                <w:color w:val="auto"/>
                <w:spacing w:val="0"/>
                <w:sz w:val="24"/>
                <w:szCs w:val="24"/>
              </w:rPr>
              <w:t>15.1</w:t>
            </w:r>
            <w:r>
              <w:rPr>
                <w:rStyle w:val="6"/>
                <w:rFonts w:hint="eastAsia" w:ascii="宋体" w:hAnsi="宋体" w:eastAsia="宋体" w:cs="宋体"/>
                <w:color w:val="auto"/>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监督管理部门：</w:t>
            </w:r>
            <w:r>
              <w:rPr>
                <w:rFonts w:hint="eastAsia" w:ascii="宋体" w:hAnsi="宋体" w:eastAsia="宋体" w:cs="宋体"/>
                <w:color w:val="auto"/>
                <w:spacing w:val="0"/>
                <w:sz w:val="24"/>
                <w:szCs w:val="24"/>
              </w:rPr>
              <w:t>福州采购办</w:t>
            </w:r>
            <w:r>
              <w:rPr>
                <w:rStyle w:val="6"/>
                <w:rFonts w:hint="eastAsia" w:ascii="宋体" w:hAnsi="宋体" w:eastAsia="宋体" w:cs="宋体"/>
                <w:color w:val="auto"/>
                <w:spacing w:val="0"/>
                <w:sz w:val="24"/>
                <w:szCs w:val="24"/>
              </w:rPr>
              <w:t>（仅限依法进行政府采购的货物或服务类项目）</w:t>
            </w:r>
            <w:r>
              <w:rPr>
                <w:rFonts w:hint="eastAsia" w:ascii="宋体" w:hAnsi="宋体" w:eastAsia="宋体" w:cs="宋体"/>
                <w:color w:val="auto"/>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财政部和福建省财政厅指定的政府采购信息发布媒体（以下简称：“指定媒体”）：</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t>
            </w:r>
            <w:r>
              <w:rPr>
                <w:color w:val="auto"/>
                <w:spacing w:val="0"/>
                <w:sz w:val="24"/>
                <w:szCs w:val="24"/>
              </w:rPr>
              <w:fldChar w:fldCharType="begin"/>
            </w:r>
            <w:r>
              <w:rPr>
                <w:color w:val="auto"/>
                <w:spacing w:val="0"/>
                <w:sz w:val="24"/>
                <w:szCs w:val="24"/>
              </w:rPr>
              <w:instrText xml:space="preserve"> HYPERLINK "http://www.ccgp.gov.cn/" </w:instrText>
            </w:r>
            <w:r>
              <w:rPr>
                <w:color w:val="auto"/>
                <w:spacing w:val="0"/>
                <w:sz w:val="24"/>
                <w:szCs w:val="24"/>
              </w:rPr>
              <w:fldChar w:fldCharType="separate"/>
            </w:r>
            <w:r>
              <w:rPr>
                <w:rStyle w:val="7"/>
                <w:color w:val="auto"/>
                <w:spacing w:val="0"/>
                <w:sz w:val="24"/>
                <w:szCs w:val="24"/>
              </w:rPr>
              <w:t>http://www.ccgp.gov.cn</w:t>
            </w:r>
            <w:r>
              <w:rPr>
                <w:color w:val="auto"/>
                <w:spacing w:val="0"/>
                <w:sz w:val="24"/>
                <w:szCs w:val="24"/>
              </w:rPr>
              <w:fldChar w:fldCharType="end"/>
            </w:r>
            <w:r>
              <w:rPr>
                <w:color w:val="auto"/>
              </w:rPr>
              <w:t>。</w:t>
            </w:r>
          </w:p>
          <w:p>
            <w:pPr>
              <w:pStyle w:val="4"/>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w:t>
            </w:r>
            <w:r>
              <w:rPr>
                <w:color w:val="auto"/>
                <w:spacing w:val="0"/>
                <w:sz w:val="24"/>
                <w:szCs w:val="24"/>
              </w:rPr>
              <w:fldChar w:fldCharType="begin"/>
            </w:r>
            <w:r>
              <w:rPr>
                <w:color w:val="auto"/>
                <w:spacing w:val="0"/>
                <w:sz w:val="24"/>
                <w:szCs w:val="24"/>
              </w:rPr>
              <w:instrText xml:space="preserve"> HYPERLINK "http://cz.fjzfcg.gov.cn/" </w:instrText>
            </w:r>
            <w:r>
              <w:rPr>
                <w:color w:val="auto"/>
                <w:spacing w:val="0"/>
                <w:sz w:val="24"/>
                <w:szCs w:val="24"/>
              </w:rPr>
              <w:fldChar w:fldCharType="separate"/>
            </w:r>
            <w:r>
              <w:rPr>
                <w:rStyle w:val="7"/>
                <w:color w:val="auto"/>
                <w:spacing w:val="0"/>
                <w:sz w:val="24"/>
                <w:szCs w:val="24"/>
              </w:rPr>
              <w:t>http://cz.fjzfcg.gov.cn</w:t>
            </w:r>
            <w:r>
              <w:rPr>
                <w:color w:val="auto"/>
                <w:spacing w:val="0"/>
                <w:sz w:val="24"/>
                <w:szCs w:val="24"/>
              </w:rPr>
              <w:fldChar w:fldCharType="end"/>
            </w:r>
            <w:r>
              <w:rPr>
                <w:color w:val="auto"/>
              </w:rPr>
              <w:t>。</w:t>
            </w:r>
          </w:p>
          <w:p>
            <w:pPr>
              <w:pStyle w:val="4"/>
              <w:keepNext w:val="0"/>
              <w:keepLines w:val="0"/>
              <w:widowControl/>
              <w:suppressLineNumbers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※除招标文件第一章第</w:t>
            </w:r>
            <w:r>
              <w:rPr>
                <w:rStyle w:val="6"/>
                <w:rFonts w:hint="default" w:ascii="Times New Roman" w:hAnsi="Times New Roman" w:cs="Times New Roman"/>
                <w:color w:val="auto"/>
                <w:spacing w:val="0"/>
                <w:sz w:val="24"/>
                <w:szCs w:val="24"/>
              </w:rPr>
              <w:t>11.1</w:t>
            </w:r>
            <w:r>
              <w:rPr>
                <w:rStyle w:val="6"/>
                <w:rFonts w:hint="eastAsia" w:ascii="宋体" w:hAnsi="宋体" w:eastAsia="宋体" w:cs="宋体"/>
                <w:color w:val="auto"/>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61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5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6275" w:type="dxa"/>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Style w:val="6"/>
                <w:rFonts w:hint="eastAsia" w:ascii="宋体" w:hAnsi="宋体" w:eastAsia="宋体" w:cs="宋体"/>
                <w:color w:val="auto"/>
                <w:spacing w:val="0"/>
                <w:sz w:val="24"/>
                <w:szCs w:val="24"/>
              </w:rPr>
              <w:t>其他事项：(1)本项目代理服务费由</w:t>
            </w:r>
            <w:r>
              <w:rPr>
                <w:rFonts w:hint="eastAsia" w:ascii="宋体" w:hAnsi="宋体" w:eastAsia="宋体" w:cs="宋体"/>
                <w:color w:val="auto"/>
                <w:spacing w:val="0"/>
                <w:sz w:val="24"/>
                <w:szCs w:val="24"/>
              </w:rPr>
              <w:t>中标供应商</w:t>
            </w:r>
            <w:r>
              <w:rPr>
                <w:rStyle w:val="6"/>
                <w:rFonts w:hint="eastAsia" w:ascii="宋体" w:hAnsi="宋体" w:eastAsia="宋体" w:cs="宋体"/>
                <w:color w:val="auto"/>
                <w:spacing w:val="0"/>
                <w:sz w:val="24"/>
                <w:szCs w:val="24"/>
              </w:rPr>
              <w:t>支付。</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(2)其他：</w:t>
            </w:r>
            <w:r>
              <w:rPr>
                <w:rFonts w:hint="eastAsia" w:ascii="宋体" w:hAnsi="宋体" w:eastAsia="宋体" w:cs="宋体"/>
                <w:color w:val="auto"/>
                <w:spacing w:val="0"/>
                <w:sz w:val="24"/>
                <w:szCs w:val="24"/>
              </w:rPr>
              <w:t>中标供应商须于中标通知书发出之日一次性以转账方式向招标代理机构支付招标代理服务费，收费标准参照国家计委“计价格【2002】1980号”文标准执行。 代理服务费缴交帐号 开户名： 福建华闽招标有限公司 开户行： 兴业银行福州华林支行 帐 号： 117130100100040362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2221" w:type="dxa"/>
            <w:gridSpan w:val="2"/>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6275" w:type="dxa"/>
            <w:shd w:val="clear" w:color="auto" w:fill="auto"/>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rPr>
                <w:color w:val="auto"/>
              </w:rPr>
            </w:pPr>
            <w:r>
              <w:rPr>
                <w:rStyle w:val="6"/>
                <w:rFonts w:hint="eastAsia" w:ascii="宋体" w:hAnsi="宋体" w:eastAsia="宋体" w:cs="宋体"/>
                <w:color w:val="auto"/>
                <w:spacing w:val="0"/>
                <w:sz w:val="24"/>
                <w:szCs w:val="24"/>
              </w:rPr>
              <w:t>后有表</w:t>
            </w:r>
            <w:r>
              <w:rPr>
                <w:rStyle w:val="6"/>
                <w:rFonts w:hint="default" w:ascii="Times New Roman" w:hAnsi="Times New Roman" w:cs="Times New Roman"/>
                <w:color w:val="auto"/>
                <w:spacing w:val="0"/>
                <w:sz w:val="24"/>
                <w:szCs w:val="24"/>
              </w:rPr>
              <w:t>2</w:t>
            </w:r>
            <w:r>
              <w:rPr>
                <w:rStyle w:val="6"/>
                <w:rFonts w:hint="eastAsia" w:ascii="宋体" w:hAnsi="宋体" w:eastAsia="宋体" w:cs="宋体"/>
                <w:color w:val="auto"/>
                <w:spacing w:val="0"/>
                <w:sz w:val="24"/>
                <w:szCs w:val="24"/>
              </w:rPr>
              <w:t>，请勿遗漏。</w:t>
            </w:r>
          </w:p>
        </w:tc>
      </w:tr>
    </w:tbl>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表2</w:t>
      </w:r>
    </w:p>
    <w:tbl>
      <w:tblPr>
        <w:tblStyle w:val="8"/>
        <w:tblW w:w="858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24"/>
        <w:gridCol w:w="8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8525" w:type="dxa"/>
            <w:gridSpan w:val="2"/>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Style w:val="6"/>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479"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8016"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479"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8016" w:type="dxa"/>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的内容</w:t>
            </w:r>
            <w:r>
              <w:rPr>
                <w:rStyle w:val="6"/>
                <w:rFonts w:hint="eastAsia" w:ascii="宋体" w:hAnsi="宋体" w:eastAsia="宋体" w:cs="宋体"/>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后适用本项目的电子招标投标活动。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6"/>
                <w:rFonts w:hint="eastAsia" w:ascii="宋体" w:hAnsi="宋体" w:eastAsia="宋体" w:cs="宋体"/>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6"/>
                <w:rFonts w:hint="eastAsia" w:ascii="宋体" w:hAnsi="宋体" w:eastAsia="宋体" w:cs="宋体"/>
                <w:color w:val="auto"/>
                <w:spacing w:val="0"/>
                <w:sz w:val="24"/>
                <w:szCs w:val="24"/>
              </w:rPr>
              <w:t>资格审查小组、评标委员会将按照不利于投标人的内容进行认定。</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6"/>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6"/>
                <w:rFonts w:hint="eastAsia" w:ascii="宋体" w:hAnsi="宋体" w:eastAsia="宋体" w:cs="宋体"/>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6"/>
                <w:rFonts w:hint="eastAsia" w:ascii="宋体" w:hAnsi="宋体" w:eastAsia="宋体" w:cs="宋体"/>
                <w:color w:val="auto"/>
                <w:sz w:val="24"/>
                <w:szCs w:val="24"/>
              </w:rPr>
              <w:t>（资格审查小组、评标委员会将核对纸质投标文件正本，未提供原件的证明材料或资料将导致投标无效）。</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c.《检察机关行贿犯罪档案查询结果告知函》</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6"/>
                <w:rFonts w:hint="eastAsia" w:ascii="宋体" w:hAnsi="宋体" w:eastAsia="宋体" w:cs="宋体"/>
                <w:color w:val="auto"/>
                <w:sz w:val="24"/>
                <w:szCs w:val="24"/>
              </w:rPr>
              <w:t>投标无效。</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6"/>
                <w:rFonts w:hint="eastAsia" w:ascii="宋体" w:hAnsi="宋体" w:eastAsia="宋体" w:cs="宋体"/>
                <w:color w:val="auto"/>
                <w:sz w:val="24"/>
                <w:szCs w:val="24"/>
              </w:rPr>
              <w:t>均视同有效。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6"/>
                <w:rFonts w:hint="eastAsia" w:ascii="宋体" w:hAnsi="宋体" w:eastAsia="宋体" w:cs="宋体"/>
                <w:color w:val="auto"/>
                <w:spacing w:val="0"/>
                <w:sz w:val="24"/>
                <w:szCs w:val="24"/>
              </w:rPr>
              <w:t>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6"/>
                <w:rFonts w:hint="eastAsia" w:ascii="宋体" w:hAnsi="宋体" w:eastAsia="宋体" w:cs="宋体"/>
                <w:color w:val="auto"/>
                <w:spacing w:val="0"/>
                <w:sz w:val="24"/>
                <w:szCs w:val="24"/>
              </w:rPr>
              <w:t>不视为投标无效。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6"/>
                <w:rFonts w:hint="eastAsia" w:ascii="宋体" w:hAnsi="宋体" w:eastAsia="宋体" w:cs="宋体"/>
                <w:color w:val="auto"/>
                <w:spacing w:val="0"/>
                <w:sz w:val="24"/>
                <w:szCs w:val="24"/>
              </w:rPr>
              <w:t>投标将被拒绝。</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6"/>
                <w:rFonts w:hint="eastAsia" w:ascii="宋体" w:hAnsi="宋体" w:eastAsia="宋体" w:cs="宋体"/>
                <w:color w:val="auto"/>
                <w:spacing w:val="0"/>
                <w:sz w:val="24"/>
                <w:szCs w:val="24"/>
              </w:rPr>
              <w:t>投标将被拒绝。</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b.有下列情形之一的，视为投标人串通投标，</w:t>
            </w:r>
            <w:r>
              <w:rPr>
                <w:rStyle w:val="6"/>
                <w:rFonts w:hint="eastAsia" w:ascii="宋体" w:hAnsi="宋体" w:eastAsia="宋体" w:cs="宋体"/>
                <w:color w:val="auto"/>
                <w:spacing w:val="0"/>
                <w:sz w:val="24"/>
                <w:szCs w:val="24"/>
              </w:rPr>
              <w:t>其投标无效：</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4"/>
              <w:keepNext w:val="0"/>
              <w:keepLines w:val="0"/>
              <w:widowControl/>
              <w:suppressLineNumbers w:val="0"/>
              <w:wordWrap w:val="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4"/>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无。</w:t>
            </w:r>
            <w:r>
              <w:rPr>
                <w:rFonts w:hint="eastAsia" w:ascii="宋体" w:hAnsi="宋体" w:eastAsia="宋体" w:cs="宋体"/>
                <w:color w:val="auto"/>
                <w:spacing w:val="0"/>
                <w:sz w:val="24"/>
                <w:szCs w:val="24"/>
              </w:rPr>
              <w:t>。</w:t>
            </w:r>
          </w:p>
        </w:tc>
      </w:tr>
    </w:tbl>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31"/>
          <w:szCs w:val="31"/>
        </w:rPr>
        <w:t>第三章   投标人须知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一、总则</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二、投标人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三、招标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福建华闽招标有限公司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6"/>
          <w:rFonts w:hint="eastAsia" w:ascii="宋体" w:hAnsi="宋体" w:eastAsia="宋体" w:cs="宋体"/>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福建华闽招标有限公司可终止招标并发布终止公告。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8.2终止公告作为福建华闽招标有限公司</w:t>
      </w:r>
      <w:r>
        <w:rPr>
          <w:rFonts w:hint="eastAsia" w:ascii="宋体" w:hAnsi="宋体" w:eastAsia="宋体" w:cs="宋体"/>
          <w:color w:val="auto"/>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四、投标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6"/>
          <w:rFonts w:hint="eastAsia" w:ascii="宋体" w:hAnsi="宋体" w:eastAsia="宋体" w:cs="宋体"/>
          <w:color w:val="auto"/>
          <w:spacing w:val="0"/>
          <w:sz w:val="24"/>
          <w:szCs w:val="24"/>
        </w:rPr>
        <w:t>其投标无效：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※除本章第</w:t>
      </w:r>
      <w:r>
        <w:rPr>
          <w:rStyle w:val="6"/>
          <w:rFonts w:hint="default" w:ascii="Calibri" w:hAnsi="Calibri" w:cs="Calibri"/>
          <w:color w:val="auto"/>
          <w:spacing w:val="0"/>
          <w:sz w:val="24"/>
          <w:szCs w:val="24"/>
        </w:rPr>
        <w:t>10.5</w:t>
      </w:r>
      <w:r>
        <w:rPr>
          <w:rStyle w:val="6"/>
          <w:rFonts w:hint="eastAsia" w:ascii="宋体" w:hAnsi="宋体" w:eastAsia="宋体" w:cs="宋体"/>
          <w:color w:val="auto"/>
          <w:spacing w:val="0"/>
          <w:sz w:val="24"/>
          <w:szCs w:val="24"/>
        </w:rPr>
        <w:t>条第（</w:t>
      </w:r>
      <w:r>
        <w:rPr>
          <w:rStyle w:val="6"/>
          <w:rFonts w:hint="default" w:ascii="Calibri" w:hAnsi="Calibri" w:cs="Calibri"/>
          <w:color w:val="auto"/>
          <w:spacing w:val="0"/>
          <w:sz w:val="24"/>
          <w:szCs w:val="24"/>
        </w:rPr>
        <w:t>2</w:t>
      </w:r>
      <w:r>
        <w:rPr>
          <w:rStyle w:val="6"/>
          <w:rFonts w:hint="eastAsia" w:ascii="宋体" w:hAnsi="宋体" w:eastAsia="宋体" w:cs="宋体"/>
          <w:color w:val="auto"/>
          <w:spacing w:val="0"/>
          <w:sz w:val="24"/>
          <w:szCs w:val="24"/>
        </w:rPr>
        <w:t>）款第③点规定情形外，投标文件散装或活页装订将导致投标无效。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6"/>
          <w:rFonts w:hint="eastAsia" w:ascii="宋体" w:hAnsi="宋体" w:eastAsia="宋体" w:cs="宋体"/>
          <w:color w:val="auto"/>
          <w:spacing w:val="0"/>
          <w:sz w:val="24"/>
          <w:szCs w:val="24"/>
        </w:rPr>
        <w:t>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6"/>
          <w:rFonts w:hint="eastAsia" w:ascii="宋体" w:hAnsi="宋体" w:eastAsia="宋体" w:cs="宋体"/>
          <w:color w:val="auto"/>
          <w:spacing w:val="0"/>
          <w:sz w:val="24"/>
          <w:szCs w:val="24"/>
        </w:rPr>
        <w:t>投标无效。</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6"/>
          <w:rFonts w:hint="eastAsia" w:ascii="宋体" w:hAnsi="宋体" w:eastAsia="宋体" w:cs="宋体"/>
          <w:color w:val="auto"/>
          <w:spacing w:val="0"/>
          <w:sz w:val="24"/>
          <w:szCs w:val="24"/>
        </w:rPr>
        <w:t>（基本存款账户）</w:t>
      </w:r>
      <w:r>
        <w:rPr>
          <w:rFonts w:hint="eastAsia" w:ascii="宋体" w:hAnsi="宋体" w:eastAsia="宋体" w:cs="宋体"/>
          <w:color w:val="auto"/>
          <w:spacing w:val="0"/>
          <w:sz w:val="24"/>
          <w:szCs w:val="24"/>
        </w:rPr>
        <w:t>按照下列方式：</w:t>
      </w:r>
      <w:r>
        <w:rPr>
          <w:rStyle w:val="6"/>
          <w:rFonts w:hint="eastAsia" w:ascii="宋体" w:hAnsi="宋体" w:eastAsia="宋体" w:cs="宋体"/>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6"/>
          <w:rFonts w:hint="eastAsia" w:ascii="宋体" w:hAnsi="宋体" w:eastAsia="宋体" w:cs="宋体"/>
          <w:color w:val="auto"/>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※除招标文件另有规定外，未按照上述规定提交投标保证金将导致资格审查不合格。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收到投标人书面撤回通知之日起5个工作日内退回原账户。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6"/>
          <w:rFonts w:hint="eastAsia" w:ascii="宋体" w:hAnsi="宋体" w:eastAsia="宋体" w:cs="宋体"/>
          <w:color w:val="auto"/>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※本章第</w:t>
      </w:r>
      <w:r>
        <w:rPr>
          <w:rStyle w:val="6"/>
          <w:rFonts w:hint="default" w:ascii="Calibri" w:hAnsi="Calibri" w:cs="Calibri"/>
          <w:color w:val="auto"/>
          <w:spacing w:val="0"/>
          <w:sz w:val="24"/>
          <w:szCs w:val="24"/>
        </w:rPr>
        <w:t>10.9</w:t>
      </w:r>
      <w:r>
        <w:rPr>
          <w:rStyle w:val="6"/>
          <w:rFonts w:hint="eastAsia" w:ascii="宋体" w:hAnsi="宋体" w:eastAsia="宋体" w:cs="宋体"/>
          <w:color w:val="auto"/>
          <w:spacing w:val="0"/>
          <w:sz w:val="24"/>
          <w:szCs w:val="24"/>
        </w:rPr>
        <w:t>条第（</w:t>
      </w:r>
      <w:r>
        <w:rPr>
          <w:rStyle w:val="6"/>
          <w:rFonts w:hint="default" w:ascii="Calibri" w:hAnsi="Calibri" w:cs="Calibri"/>
          <w:color w:val="auto"/>
          <w:spacing w:val="0"/>
          <w:sz w:val="24"/>
          <w:szCs w:val="24"/>
        </w:rPr>
        <w:t>4</w:t>
      </w:r>
      <w:r>
        <w:rPr>
          <w:rStyle w:val="6"/>
          <w:rFonts w:hint="eastAsia" w:ascii="宋体" w:hAnsi="宋体" w:eastAsia="宋体" w:cs="宋体"/>
          <w:color w:val="auto"/>
          <w:spacing w:val="0"/>
          <w:sz w:val="24"/>
          <w:szCs w:val="24"/>
        </w:rPr>
        <w:t>）款第①、②、③点规定的投标保证金退还时限不包括因投标人自身原因导致无法及时退还而增加的时间。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4"/>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※若上述投标保证金不予退还情形给采购人（采购代理机构）造成损失，则投标人还要承担相应的赔偿责任。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6"/>
          <w:rFonts w:hint="eastAsia" w:ascii="宋体" w:hAnsi="宋体" w:eastAsia="宋体" w:cs="宋体"/>
          <w:color w:val="auto"/>
          <w:spacing w:val="0"/>
          <w:sz w:val="24"/>
          <w:szCs w:val="24"/>
        </w:rPr>
        <w:t>否则将被拒收。</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※按照上述规定提交的补充、修改内容作为投标文件组成部分。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五、开标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派出，现场监督人员（若有）可由有关方面派出。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※若出现本章第</w:t>
      </w:r>
      <w:r>
        <w:rPr>
          <w:rStyle w:val="6"/>
          <w:rFonts w:hint="default" w:ascii="Calibri" w:hAnsi="Calibri" w:cs="Calibri"/>
          <w:color w:val="auto"/>
          <w:spacing w:val="0"/>
          <w:sz w:val="24"/>
          <w:szCs w:val="24"/>
        </w:rPr>
        <w:t>11.4</w:t>
      </w:r>
      <w:r>
        <w:rPr>
          <w:rStyle w:val="6"/>
          <w:rFonts w:hint="eastAsia" w:ascii="宋体" w:hAnsi="宋体" w:eastAsia="宋体" w:cs="宋体"/>
          <w:color w:val="auto"/>
          <w:spacing w:val="0"/>
          <w:sz w:val="24"/>
          <w:szCs w:val="24"/>
        </w:rPr>
        <w:t>条第（</w:t>
      </w:r>
      <w:r>
        <w:rPr>
          <w:rStyle w:val="6"/>
          <w:rFonts w:hint="default" w:ascii="Calibri" w:hAnsi="Calibri" w:cs="Calibri"/>
          <w:color w:val="auto"/>
          <w:spacing w:val="0"/>
          <w:sz w:val="24"/>
          <w:szCs w:val="24"/>
        </w:rPr>
        <w:t>4</w:t>
      </w:r>
      <w:r>
        <w:rPr>
          <w:rStyle w:val="6"/>
          <w:rFonts w:hint="eastAsia" w:ascii="宋体" w:hAnsi="宋体" w:eastAsia="宋体" w:cs="宋体"/>
          <w:color w:val="auto"/>
          <w:spacing w:val="0"/>
          <w:sz w:val="24"/>
          <w:szCs w:val="24"/>
        </w:rPr>
        <w:t>）、（</w:t>
      </w:r>
      <w:r>
        <w:rPr>
          <w:rStyle w:val="6"/>
          <w:rFonts w:hint="default" w:ascii="Calibri" w:hAnsi="Calibri" w:cs="Calibri"/>
          <w:color w:val="auto"/>
          <w:spacing w:val="0"/>
          <w:sz w:val="24"/>
          <w:szCs w:val="24"/>
        </w:rPr>
        <w:t>5</w:t>
      </w:r>
      <w:r>
        <w:rPr>
          <w:rStyle w:val="6"/>
          <w:rFonts w:hint="eastAsia" w:ascii="宋体" w:hAnsi="宋体" w:eastAsia="宋体" w:cs="宋体"/>
          <w:color w:val="auto"/>
          <w:spacing w:val="0"/>
          <w:sz w:val="24"/>
          <w:szCs w:val="24"/>
        </w:rPr>
        <w:t>）、（</w:t>
      </w:r>
      <w:r>
        <w:rPr>
          <w:rStyle w:val="6"/>
          <w:rFonts w:hint="default" w:ascii="Calibri" w:hAnsi="Calibri" w:cs="Calibri"/>
          <w:color w:val="auto"/>
          <w:spacing w:val="0"/>
          <w:sz w:val="24"/>
          <w:szCs w:val="24"/>
        </w:rPr>
        <w:t>6</w:t>
      </w:r>
      <w:r>
        <w:rPr>
          <w:rStyle w:val="6"/>
          <w:rFonts w:hint="eastAsia" w:ascii="宋体" w:hAnsi="宋体" w:eastAsia="宋体" w:cs="宋体"/>
          <w:color w:val="auto"/>
          <w:spacing w:val="0"/>
          <w:sz w:val="24"/>
          <w:szCs w:val="24"/>
        </w:rPr>
        <w:t>）款规定情形之一</w:t>
      </w:r>
      <w:r>
        <w:rPr>
          <w:rFonts w:hint="eastAsia" w:ascii="宋体" w:hAnsi="宋体" w:eastAsia="宋体" w:cs="宋体"/>
          <w:color w:val="auto"/>
          <w:spacing w:val="0"/>
          <w:sz w:val="24"/>
          <w:szCs w:val="24"/>
        </w:rPr>
        <w:t>，</w:t>
      </w:r>
      <w:r>
        <w:rPr>
          <w:rStyle w:val="6"/>
          <w:rFonts w:hint="eastAsia" w:ascii="宋体" w:hAnsi="宋体" w:eastAsia="宋体" w:cs="宋体"/>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福建华闽招标有限公司</w:t>
      </w:r>
      <w:r>
        <w:rPr>
          <w:rStyle w:val="6"/>
          <w:rFonts w:hint="eastAsia" w:ascii="宋体" w:hAnsi="宋体" w:eastAsia="宋体" w:cs="宋体"/>
          <w:color w:val="auto"/>
          <w:spacing w:val="0"/>
          <w:sz w:val="24"/>
          <w:szCs w:val="24"/>
        </w:rPr>
        <w:t>提出任何疑义或要求（包括质疑）。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六、中标与政府采购合同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将在招标文件载明的指定媒体以中标公告的形式发布中标结果。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通知除中标人外的其他投标人没有中标的书面形式。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将向中标人发出中标通知书。</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13.3政府采购合同的履行、违约责任和解决争议的方法等适用合同法。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七、询问、质疑与投诉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14.1潜在投标人或投标人对本次采购活动的有关事项若有疑问，可向福建华闽招标有限公司提出询问，福建华闽招标有限公司将按照政府采购法及实施条例的有关规定进行答复。</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建华闽招标有限公司对其质疑作出的处理结果，如：暂停招标投标活动、修改招标文件、停止或纠正违法违规行为、中标结果无效、废标、重新招标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6"/>
          <w:rFonts w:hint="eastAsia" w:ascii="宋体" w:hAnsi="宋体" w:eastAsia="宋体" w:cs="宋体"/>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4"/>
        <w:keepNext w:val="0"/>
        <w:keepLines w:val="0"/>
        <w:widowControl/>
        <w:suppressLineNumbers w:val="0"/>
        <w:ind w:left="0" w:firstLine="480"/>
        <w:rPr>
          <w:color w:val="auto"/>
        </w:rPr>
      </w:pPr>
      <w:r>
        <w:rPr>
          <w:rStyle w:val="6"/>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4"/>
        <w:keepNext w:val="0"/>
        <w:keepLines w:val="0"/>
        <w:widowControl/>
        <w:suppressLineNumbers w:val="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八、政府采购政策</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节能产品指列入财政部、国家发改委《节能产品政府采购清单》（以下简称：“节能清单”）的产品。环境标志产品指列入财政部、环保部《环境标志产品政府采购清单》（以下简称：“环保清单”）的产品。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（3）对于同时列入节能清单和环保清单的产品，优先于只列入其中一个清单的产品。</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17.4符合财政部、工信部文件（财库</w:t>
      </w:r>
      <w:r>
        <w:rPr>
          <w:rFonts w:hint="default" w:ascii="Calibri" w:hAnsi="Calibri" w:cs="Calibri"/>
          <w:color w:val="auto"/>
          <w:spacing w:val="0"/>
          <w:sz w:val="24"/>
          <w:szCs w:val="24"/>
        </w:rPr>
        <w:t>[2011]181</w:t>
      </w:r>
      <w:r>
        <w:rPr>
          <w:rFonts w:hint="eastAsia" w:ascii="宋体" w:hAnsi="宋体" w:eastAsia="宋体" w:cs="宋体"/>
          <w:color w:val="auto"/>
          <w:spacing w:val="0"/>
          <w:sz w:val="24"/>
          <w:szCs w:val="24"/>
        </w:rPr>
        <w:t>号）规定的</w:t>
      </w:r>
      <w:r>
        <w:rPr>
          <w:rStyle w:val="6"/>
          <w:rFonts w:hint="eastAsia" w:ascii="宋体" w:hAnsi="宋体" w:eastAsia="宋体" w:cs="宋体"/>
          <w:color w:val="auto"/>
          <w:spacing w:val="0"/>
          <w:sz w:val="24"/>
          <w:szCs w:val="24"/>
        </w:rPr>
        <w:t>小型、微型企业</w:t>
      </w:r>
      <w:r>
        <w:rPr>
          <w:rFonts w:hint="eastAsia" w:ascii="宋体" w:hAnsi="宋体" w:eastAsia="宋体" w:cs="宋体"/>
          <w:color w:val="auto"/>
          <w:spacing w:val="0"/>
          <w:sz w:val="24"/>
          <w:szCs w:val="24"/>
        </w:rPr>
        <w:t>可享受扶持政策（如：预留份额、评审中价格扣除等）。符合财政部、司法部文件（财库[2014]68号）规定的监狱企业（以下简称：</w:t>
      </w:r>
      <w:r>
        <w:rPr>
          <w:rStyle w:val="6"/>
          <w:rFonts w:hint="eastAsia" w:ascii="宋体" w:hAnsi="宋体" w:eastAsia="宋体" w:cs="宋体"/>
          <w:color w:val="auto"/>
          <w:spacing w:val="0"/>
          <w:sz w:val="24"/>
          <w:szCs w:val="24"/>
        </w:rPr>
        <w:t>“监狱企业”</w:t>
      </w:r>
      <w:r>
        <w:rPr>
          <w:rFonts w:hint="eastAsia" w:ascii="宋体" w:hAnsi="宋体" w:eastAsia="宋体" w:cs="宋体"/>
          <w:color w:val="auto"/>
          <w:spacing w:val="0"/>
          <w:sz w:val="24"/>
          <w:szCs w:val="24"/>
        </w:rPr>
        <w:t>）亦可享受前述扶持政策。符合财政部、民政部、中国残联文件（财库[2017]141号）规定的残疾人福利性单位（以下简称：</w:t>
      </w:r>
      <w:r>
        <w:rPr>
          <w:rStyle w:val="6"/>
          <w:rFonts w:hint="eastAsia" w:ascii="宋体" w:hAnsi="宋体" w:eastAsia="宋体" w:cs="宋体"/>
          <w:color w:val="auto"/>
          <w:spacing w:val="0"/>
          <w:sz w:val="24"/>
          <w:szCs w:val="24"/>
        </w:rPr>
        <w:t>“残疾人福利性单位”</w:t>
      </w:r>
      <w:r>
        <w:rPr>
          <w:rFonts w:hint="eastAsia" w:ascii="宋体" w:hAnsi="宋体" w:eastAsia="宋体" w:cs="宋体"/>
          <w:color w:val="auto"/>
          <w:spacing w:val="0"/>
          <w:sz w:val="24"/>
          <w:szCs w:val="24"/>
        </w:rPr>
        <w:t>）亦可享受前述扶持政策。其中：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（1）中小企业指同时符合下列条件的中型、小型、微型企业：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①符合《工业和信息化部、国家统计局、国家发展和改革委员会、财政部关于印发中小企业划型标准规定的通知》（工信部联企业</w:t>
      </w:r>
      <w:r>
        <w:rPr>
          <w:rFonts w:hint="default" w:ascii="Calibri" w:hAnsi="Calibri" w:cs="Calibri"/>
          <w:color w:val="auto"/>
          <w:spacing w:val="0"/>
          <w:sz w:val="24"/>
          <w:szCs w:val="24"/>
        </w:rPr>
        <w:t>[2011]300</w:t>
      </w:r>
      <w:r>
        <w:rPr>
          <w:rFonts w:hint="eastAsia" w:ascii="宋体" w:hAnsi="宋体" w:eastAsia="宋体" w:cs="宋体"/>
          <w:color w:val="auto"/>
          <w:spacing w:val="0"/>
          <w:sz w:val="24"/>
          <w:szCs w:val="24"/>
        </w:rPr>
        <w:t>号）规定的划分标准；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①监狱企业参加采购活动时，应提供由省级以上监狱管理局、戒毒管理局（含新疆生产建设兵团）出具的属于监狱企业的证明文件。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②监狱企业视同小型、微型企业。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（3）残疾人福利性单位指同时符合下列条件的单位：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①安置的残疾人占本单位在职职工人数的比例不低于</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（含</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），并且安置的残疾人人数不少于</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人（含</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②依法与安置的每位残疾人签订了一年以上（含一年）的劳动合同或服务协议；</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③为安置的每位残疾人按月足额缴纳了基本养老保险、基本医疗保险、失业保险、工伤保险和生育保险等社会保险费；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④通过银行等金融机构向安置的每位残疾人，按月支付了不低于单位所在区县适用的经省级人民政府批准的月最低工资标准的工资；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⑤提供本单位制造的货物、承担的工程或服务，或提供其他残疾人福利性单位制造的货物（不包括使用非残疾人福利性单位注册商标的货物）。</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前款所称残疾人指法定劳动年龄内，持有《中华人民共和国残疾人证》或《中华人民共和国残疾军人证（1至</w:t>
      </w:r>
      <w:r>
        <w:rPr>
          <w:rFonts w:hint="default" w:ascii="Calibri" w:hAnsi="Calibri" w:cs="Calibri"/>
          <w:color w:val="auto"/>
          <w:spacing w:val="0"/>
          <w:sz w:val="24"/>
          <w:szCs w:val="24"/>
        </w:rPr>
        <w:t>8</w:t>
      </w:r>
      <w:r>
        <w:rPr>
          <w:rFonts w:hint="eastAsia" w:ascii="宋体" w:hAnsi="宋体" w:eastAsia="宋体" w:cs="宋体"/>
          <w:color w:val="auto"/>
          <w:spacing w:val="0"/>
          <w:sz w:val="24"/>
          <w:szCs w:val="24"/>
        </w:rPr>
        <w:t>级）》的自然人，包括具有劳动条件和劳动意愿的精神残疾人。在职职工人数是指与残疾人福利性单位建立劳动关系并依法签订劳动合同或服务协议的雇员人数。</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九、本项目的有关信息</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十、其他事项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240" w:afterAutospacing="0"/>
        <w:ind w:left="0" w:right="0" w:firstLine="0"/>
        <w:rPr>
          <w:color w:val="auto"/>
        </w:rPr>
      </w:pPr>
      <w:r>
        <w:rPr>
          <w:rFonts w:hint="default" w:ascii="Calibri" w:hAnsi="Calibri" w:cs="Calibri"/>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color w:val="auto"/>
          <w:spacing w:val="0"/>
          <w:sz w:val="31"/>
          <w:szCs w:val="31"/>
        </w:rPr>
      </w:pPr>
      <w:r>
        <w:rPr>
          <w:rStyle w:val="6"/>
          <w:rFonts w:hint="eastAsia" w:ascii="宋体" w:hAnsi="宋体" w:eastAsia="宋体" w:cs="宋体"/>
          <w:color w:val="auto"/>
          <w:spacing w:val="0"/>
          <w:sz w:val="31"/>
          <w:szCs w:val="31"/>
        </w:rPr>
        <w:br w:type="page"/>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31"/>
          <w:szCs w:val="31"/>
        </w:rPr>
        <w:t>第四章   资格审查与评标</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一、资格审查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负责资格审查小组的组建及资格审查工作的组织。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的工作人员。</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4"/>
        <w:keepNext w:val="0"/>
        <w:keepLines w:val="0"/>
        <w:widowControl/>
        <w:suppressLineNumbers w:val="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37"/>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3737"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68"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单位负责人授权书（若有）</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营业执照等证明文件</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财务状况报告（财务报告、或资信证明、或投标担保函）</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依法缴纳税收证明材料</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依法缴纳社会保障资金证明材料</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具备履行合同所必需设备和专业技术能力的声明函（若有）</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参加采购活动前三年内在经营活动中没有重大违法记录书面声明</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信用记录查询结果</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中小企业声明函（专门面向中小企业或小型、微型企业适用，若有）</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联合体协议（若有）</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检察机关行贿犯罪档案查询结果告知函（若有）</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4"/>
        <w:keepNext w:val="0"/>
        <w:keepLines w:val="0"/>
        <w:widowControl/>
        <w:suppressLineNumbers w:val="0"/>
        <w:spacing w:before="75" w:beforeAutospacing="0" w:after="75" w:afterAutospacing="0"/>
        <w:ind w:left="0" w:right="0" w:firstLine="480"/>
        <w:rPr>
          <w:color w:val="auto"/>
        </w:rPr>
      </w:pPr>
      <w:r>
        <w:rPr>
          <w:rStyle w:val="6"/>
          <w:color w:val="auto"/>
          <w:spacing w:val="0"/>
          <w:sz w:val="24"/>
          <w:szCs w:val="24"/>
        </w:rPr>
        <w:t>包：1</w:t>
      </w:r>
      <w:r>
        <w:rPr>
          <w:color w:val="auto"/>
          <w:spacing w:val="0"/>
          <w:sz w:val="24"/>
          <w:szCs w:val="24"/>
        </w:rPr>
        <w:t xml:space="preserve">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37"/>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3737"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68"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道路运输经营许可证</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投标人应具备《道路运输经营许可证》，须提供有效的许可证等材料复印件。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包含但不限以下证明材料：参与本项目所必需的设备清单列表，实施本项目主要人员名单列表及联系方式。</w:t>
            </w:r>
          </w:p>
        </w:tc>
      </w:tr>
    </w:tbl>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包：2</w:t>
      </w:r>
      <w:r>
        <w:rPr>
          <w:rFonts w:ascii="宋体" w:hAnsi="宋体" w:eastAsia="宋体" w:cs="宋体"/>
          <w:color w:val="auto"/>
          <w:kern w:val="0"/>
          <w:sz w:val="24"/>
          <w:szCs w:val="24"/>
          <w:lang w:val="en-US" w:eastAsia="zh-CN" w:bidi="ar"/>
        </w:rPr>
        <w:t xml:space="preserve">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37"/>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3737"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4568"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具备履行合同所必需设备和专业技术能力专项证明材料</w:t>
            </w:r>
          </w:p>
        </w:tc>
        <w:tc>
          <w:tcPr>
            <w:tcW w:w="456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包含但不限以下证明材料：参与本项目所必需的设备清单列表，实施本项目主要人员名单列表及联系方式。</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6"/>
          <w:rFonts w:hint="eastAsia" w:ascii="宋体" w:hAnsi="宋体" w:eastAsia="宋体" w:cs="宋体"/>
          <w:color w:val="auto"/>
          <w:spacing w:val="0"/>
          <w:sz w:val="24"/>
          <w:szCs w:val="24"/>
        </w:rPr>
        <w:t>资格审查不合格：</w:t>
      </w:r>
      <w:r>
        <w:rPr>
          <w:rStyle w:val="6"/>
          <w:rFonts w:hint="eastAsia" w:ascii="宋体" w:hAnsi="宋体" w:eastAsia="宋体" w:cs="宋体"/>
          <w:color w:val="auto"/>
          <w:spacing w:val="0"/>
          <w:sz w:val="24"/>
          <w:szCs w:val="24"/>
        </w:rPr>
        <w:br w:type="textWrapping"/>
      </w:r>
      <w:r>
        <w:rPr>
          <w:rFonts w:hint="eastAsia" w:ascii="宋体" w:hAnsi="宋体" w:eastAsia="宋体" w:cs="宋体"/>
          <w:color w:val="auto"/>
        </w:rPr>
        <w:t>  （1）一般情形：</w:t>
      </w:r>
    </w:p>
    <w:tbl>
      <w:tblPr>
        <w:tblStyle w:val="8"/>
        <w:tblW w:w="830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8306"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4"/>
        <w:keepNext w:val="0"/>
        <w:keepLines w:val="0"/>
        <w:widowControl/>
        <w:suppressLineNumbers w:val="0"/>
        <w:rPr>
          <w:color w:val="auto"/>
        </w:rPr>
      </w:pPr>
      <w:r>
        <w:rPr>
          <w:rStyle w:val="6"/>
          <w:color w:val="auto"/>
        </w:rPr>
        <w:t>包：1</w:t>
      </w:r>
      <w:r>
        <w:rPr>
          <w:color w:val="auto"/>
        </w:rPr>
        <w:t xml:space="preserve"> </w:t>
      </w:r>
      <w:r>
        <w:rPr>
          <w:color w:val="auto"/>
        </w:rPr>
        <w:br w:type="textWrapping"/>
      </w:r>
      <w:r>
        <w:rPr>
          <w:rStyle w:val="6"/>
          <w:color w:val="auto"/>
          <w:sz w:val="24"/>
          <w:szCs w:val="24"/>
        </w:rPr>
        <w:t>         无</w:t>
      </w:r>
    </w:p>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包：2</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  无</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统一对外发布。</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二、评标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福建华闽招标有限公司负责评标委员会的组建及评标工作的组织。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4</w:t>
      </w:r>
      <w:r>
        <w:rPr>
          <w:rFonts w:hint="eastAsia" w:ascii="宋体" w:hAnsi="宋体" w:eastAsia="宋体" w:cs="宋体"/>
          <w:color w:val="auto"/>
          <w:spacing w:val="0"/>
          <w:sz w:val="24"/>
          <w:szCs w:val="24"/>
        </w:rPr>
        <w:t>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统一对外发布。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福建华闽招标有限公司</w:t>
      </w:r>
      <w:r>
        <w:rPr>
          <w:rFonts w:hint="eastAsia" w:ascii="宋体" w:hAnsi="宋体" w:eastAsia="宋体" w:cs="宋体"/>
          <w:color w:val="auto"/>
          <w:spacing w:val="0"/>
          <w:sz w:val="24"/>
          <w:szCs w:val="24"/>
        </w:rPr>
        <w:t>或投标人提供的要求保密的资料，不得摘记翻印和外传。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※对违反评标纪律的评委，将取消其评委资格，对评标工作造成严重损失者将予以通报批评乃至追究法律责任。</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6"/>
          <w:rFonts w:hint="eastAsia" w:ascii="宋体" w:hAnsi="宋体" w:eastAsia="宋体" w:cs="宋体"/>
          <w:color w:val="auto"/>
          <w:spacing w:val="0"/>
          <w:sz w:val="24"/>
          <w:szCs w:val="24"/>
        </w:rPr>
        <w:t>符合性审查不合格：</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①一般情形：</w:t>
      </w:r>
    </w:p>
    <w:tbl>
      <w:tblPr>
        <w:tblStyle w:val="8"/>
        <w:tblW w:w="830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8306"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投标文件对招标文件实质性要求的响应存在重大偏离或保留。</w:t>
            </w:r>
          </w:p>
        </w:tc>
      </w:tr>
    </w:tbl>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包：1</w:t>
      </w:r>
      <w:r>
        <w:rPr>
          <w:rFonts w:hint="eastAsia" w:ascii="宋体" w:hAnsi="宋体" w:eastAsia="宋体" w:cs="宋体"/>
          <w:color w:val="auto"/>
          <w:spacing w:val="0"/>
          <w:sz w:val="24"/>
          <w:szCs w:val="24"/>
        </w:rPr>
        <w:t xml:space="preserve"> </w:t>
      </w:r>
    </w:p>
    <w:tbl>
      <w:tblPr>
        <w:tblStyle w:val="8"/>
        <w:tblW w:w="830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blCellSpacing w:w="0" w:type="dxa"/>
        </w:trPr>
        <w:tc>
          <w:tcPr>
            <w:tcW w:w="8306"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若投标人技术部分的实际得分少于招标文件设定的技术部分总分50%的投标无效。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技术商务部分中不得出现报价部分的全部或部分的投标报价信息（或组成资料），否则符合性审查不合格。</w:t>
            </w:r>
          </w:p>
        </w:tc>
      </w:tr>
    </w:tbl>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包：2</w:t>
      </w:r>
      <w:r>
        <w:rPr>
          <w:rFonts w:ascii="宋体" w:hAnsi="宋体" w:eastAsia="宋体" w:cs="宋体"/>
          <w:color w:val="auto"/>
          <w:kern w:val="0"/>
          <w:sz w:val="24"/>
          <w:szCs w:val="24"/>
          <w:lang w:val="en-US" w:eastAsia="zh-CN" w:bidi="ar"/>
        </w:rPr>
        <w:t xml:space="preserve"> </w:t>
      </w:r>
    </w:p>
    <w:tbl>
      <w:tblPr>
        <w:tblStyle w:val="8"/>
        <w:tblW w:w="830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8306" w:type="dxa"/>
            <w:shd w:val="clear" w:color="auto" w:fill="auto"/>
            <w:vAlign w:val="center"/>
          </w:tcPr>
          <w:p>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若投标人技术部分的实际得分少于招标文件设定的技术部分总分50%的投标无效。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技术商务部分中不得出现报价部分的全部或部分的投标报价信息（或组成资料），否则符合性审查不合格。</w:t>
            </w:r>
          </w:p>
        </w:tc>
      </w:tr>
    </w:tbl>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4"/>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※同时出现两种以上不一致的，按照前款规定的顺序修正。修正后的报价应按照本章第</w:t>
      </w:r>
      <w:r>
        <w:rPr>
          <w:rStyle w:val="6"/>
          <w:rFonts w:hint="default" w:ascii="Calibri" w:hAnsi="Calibri" w:cs="Calibri"/>
          <w:color w:val="auto"/>
          <w:spacing w:val="0"/>
          <w:sz w:val="24"/>
          <w:szCs w:val="24"/>
        </w:rPr>
        <w:t>6.3</w:t>
      </w:r>
      <w:r>
        <w:rPr>
          <w:rStyle w:val="6"/>
          <w:rFonts w:hint="eastAsia" w:ascii="宋体" w:hAnsi="宋体" w:eastAsia="宋体" w:cs="宋体"/>
          <w:color w:val="auto"/>
          <w:spacing w:val="0"/>
          <w:sz w:val="24"/>
          <w:szCs w:val="24"/>
        </w:rPr>
        <w:t>条第（</w:t>
      </w:r>
      <w:r>
        <w:rPr>
          <w:rStyle w:val="6"/>
          <w:rFonts w:hint="default" w:ascii="Calibri" w:hAnsi="Calibri" w:cs="Calibri"/>
          <w:color w:val="auto"/>
          <w:spacing w:val="0"/>
          <w:sz w:val="24"/>
          <w:szCs w:val="24"/>
        </w:rPr>
        <w:t>1</w:t>
      </w:r>
      <w:r>
        <w:rPr>
          <w:rStyle w:val="6"/>
          <w:rFonts w:hint="eastAsia" w:ascii="宋体" w:hAnsi="宋体" w:eastAsia="宋体" w:cs="宋体"/>
          <w:color w:val="auto"/>
          <w:spacing w:val="0"/>
          <w:sz w:val="24"/>
          <w:szCs w:val="24"/>
        </w:rPr>
        <w:t>）、（</w:t>
      </w:r>
      <w:r>
        <w:rPr>
          <w:rStyle w:val="6"/>
          <w:rFonts w:hint="default" w:ascii="Calibri" w:hAnsi="Calibri" w:cs="Calibri"/>
          <w:color w:val="auto"/>
          <w:spacing w:val="0"/>
          <w:sz w:val="24"/>
          <w:szCs w:val="24"/>
        </w:rPr>
        <w:t>2</w:t>
      </w:r>
      <w:r>
        <w:rPr>
          <w:rStyle w:val="6"/>
          <w:rFonts w:hint="eastAsia" w:ascii="宋体" w:hAnsi="宋体" w:eastAsia="宋体" w:cs="宋体"/>
          <w:color w:val="auto"/>
          <w:spacing w:val="0"/>
          <w:sz w:val="24"/>
          <w:szCs w:val="24"/>
        </w:rPr>
        <w:t>）款规定经投标人确认后产生约束力，投标人不确认的，其投标无效。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6"/>
          <w:rFonts w:hint="eastAsia" w:ascii="宋体" w:hAnsi="宋体" w:eastAsia="宋体" w:cs="宋体"/>
          <w:color w:val="auto"/>
          <w:spacing w:val="0"/>
          <w:sz w:val="24"/>
          <w:szCs w:val="24"/>
        </w:rPr>
        <w:t>（政府采购服务类项目不适用本条款规定）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6"/>
          <w:rFonts w:hint="eastAsia" w:ascii="宋体" w:hAnsi="宋体" w:eastAsia="宋体" w:cs="宋体"/>
          <w:color w:val="auto"/>
          <w:spacing w:val="0"/>
          <w:sz w:val="24"/>
          <w:szCs w:val="24"/>
        </w:rPr>
        <w:t>投标无效。</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处理。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6"/>
          <w:rFonts w:hint="eastAsia" w:ascii="宋体" w:hAnsi="宋体" w:eastAsia="宋体" w:cs="宋体"/>
          <w:color w:val="auto"/>
          <w:spacing w:val="0"/>
          <w:sz w:val="24"/>
          <w:szCs w:val="24"/>
        </w:rPr>
        <w:t>持不同意见的评委应在评标报告上签署不同意见及理由，否则视为同意评标报告。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6"/>
          <w:rFonts w:hint="eastAsia" w:ascii="宋体" w:hAnsi="宋体" w:eastAsia="宋体" w:cs="宋体"/>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4"/>
        <w:keepNext w:val="0"/>
        <w:keepLines w:val="0"/>
        <w:widowControl/>
        <w:suppressLineNumbers w:val="0"/>
        <w:spacing w:before="75" w:beforeAutospacing="0" w:after="75" w:afterAutospacing="0"/>
        <w:ind w:left="0" w:right="0" w:firstLine="480"/>
        <w:rPr>
          <w:color w:val="auto"/>
        </w:rPr>
      </w:pPr>
      <w:r>
        <w:rPr>
          <w:rStyle w:val="6"/>
          <w:rFonts w:hint="eastAsia" w:ascii="宋体" w:hAnsi="宋体" w:eastAsia="宋体" w:cs="宋体"/>
          <w:color w:val="auto"/>
          <w:spacing w:val="0"/>
          <w:sz w:val="24"/>
          <w:szCs w:val="24"/>
        </w:rPr>
        <w:t>※若废标，则本次采购活动结束，</w:t>
      </w:r>
      <w:r>
        <w:rPr>
          <w:rFonts w:hint="eastAsia" w:ascii="宋体" w:hAnsi="宋体" w:eastAsia="宋体" w:cs="宋体"/>
          <w:color w:val="auto"/>
          <w:spacing w:val="0"/>
          <w:sz w:val="24"/>
          <w:szCs w:val="24"/>
          <w:u w:val="single"/>
        </w:rPr>
        <w:t>福建华闽招标有限公司</w:t>
      </w:r>
      <w:r>
        <w:rPr>
          <w:rStyle w:val="6"/>
          <w:rFonts w:hint="eastAsia" w:ascii="宋体" w:hAnsi="宋体" w:eastAsia="宋体" w:cs="宋体"/>
          <w:color w:val="auto"/>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xml:space="preserve"> 合同包1,合同包2采用综合评分法。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auto"/>
          <w:sz w:val="19"/>
          <w:szCs w:val="19"/>
        </w:rPr>
      </w:pPr>
      <w:r>
        <w:rPr>
          <w:rStyle w:val="6"/>
          <w:rFonts w:hint="eastAsia" w:ascii="宋体" w:hAnsi="宋体" w:eastAsia="宋体" w:cs="宋体"/>
          <w:color w:val="auto"/>
          <w:sz w:val="24"/>
          <w:szCs w:val="24"/>
          <w:shd w:val="clear" w:fill="FFFFFF"/>
        </w:rPr>
        <w:t>合同包1采用综合评分法</w:t>
      </w:r>
      <w:r>
        <w:rPr>
          <w:rFonts w:hint="eastAsia" w:ascii="宋体" w:hAnsi="宋体" w:eastAsia="宋体" w:cs="宋体"/>
          <w:color w:val="auto"/>
          <w:sz w:val="24"/>
          <w:szCs w:val="24"/>
          <w:shd w:val="clear" w:fill="FFFFFF"/>
        </w:rPr>
        <w:t>：</w:t>
      </w:r>
      <w:r>
        <w:rPr>
          <w:rFonts w:hint="eastAsia" w:ascii="微软雅黑" w:hAnsi="微软雅黑" w:eastAsia="微软雅黑" w:cs="微软雅黑"/>
          <w:color w:val="auto"/>
          <w:sz w:val="19"/>
          <w:szCs w:val="19"/>
          <w:shd w:val="clear" w:fill="FFFFFF"/>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（3）各项评审因素的设置如下：</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r>
        <w:rPr>
          <w:color w:val="auto"/>
        </w:rPr>
        <w:t xml:space="preserve"> </w:t>
      </w:r>
    </w:p>
    <w:p>
      <w:pPr>
        <w:pStyle w:val="4"/>
        <w:keepNext w:val="0"/>
        <w:keepLines w:val="0"/>
        <w:widowControl/>
        <w:suppressLineNumbers w:val="0"/>
        <w:ind w:lef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8"/>
        <w:tblW w:w="830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77"/>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blCellSpacing w:w="0" w:type="dxa"/>
        </w:trPr>
        <w:tc>
          <w:tcPr>
            <w:tcW w:w="87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742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87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7424" w:type="dxa"/>
            <w:shd w:val="clear" w:color="auto" w:fill="auto"/>
            <w:vAlign w:val="center"/>
          </w:tcPr>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在政府采购活动中监狱企业享受评审中价格扣除等政府采购促进中小企业发展的政府采购政策。监狱企业参加政府采购活动时，应当提供由省级以上监狱管理局、戒毒管理局(含新疆生产建设兵团)出具的属于监狱企业的证明文件，并提供服务的报价，否则不予价格扣除。※在政府采购活动中残疾人福利性单位享受评审中价格扣除等政府采购促进中小企业发展的政府采购政策。 符合条件的残疾人福利性单位参加采购活动时，应提供《残疾人福利性单位声明函》，并对声明的真实性负责。对参与投标的监狱企业或残疾人福利性单位一次性给予6%的价格扣除（不重复计算）。</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50</w:t>
      </w:r>
      <w:r>
        <w:rPr>
          <w:rFonts w:hint="eastAsia" w:ascii="宋体" w:hAnsi="宋体" w:eastAsia="宋体" w:cs="宋体"/>
          <w:color w:val="auto"/>
          <w:sz w:val="24"/>
          <w:szCs w:val="24"/>
        </w:rPr>
        <w:t>分。</w:t>
      </w:r>
    </w:p>
    <w:tbl>
      <w:tblPr>
        <w:tblStyle w:val="8"/>
        <w:tblW w:w="830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26"/>
        <w:gridCol w:w="364"/>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blCellSpacing w:w="0" w:type="dxa"/>
        </w:trPr>
        <w:tc>
          <w:tcPr>
            <w:tcW w:w="172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服务要求及规范</w:t>
            </w: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17</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根据投标人对招标文件“第五章招标内容及要求”各项服务条款内容的响应情况，由评委对响应情况进行评分，每项不满足扣1分，正偏离不加分，扣完为止。（满分17分）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服务概述和响应（管理服务总体模式，管理目标、管理方案、管理服务质量控制方式）</w:t>
            </w: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根据投标人提供的管理服务总体模式，由评委进行横向对比，较好的得3分，一般的得2分，较差的得1分，未提供的不得分。（满分3分）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根据投标人提供的管理目标承诺情况，由评委进行横向对比，较好的得3分，一般的得2分，较差的得1分，未提供的不得分。（满分3分）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管理方案的系统性、完整性，实施措施是否实用、合理、可靠，是否具有针对性，标准高，可操作性强等，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根据投标人提供的管理服务质量控制方式，由评委进行横向对比，较好的得3分，一般的得2分，较差的得1分，未提供的不得分。（满分3分）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机构设置、配备的人员、管理制度</w:t>
            </w: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能够保证相关服务平稳过渡的仓储配备，300平方米≤投标人或者投标人控股的子公司在福州有现成图书仓库面积＜600平方米的得1分，投标人或者投标人控股的子公司在福州有现成面积≥600平方米的图书仓库的得3分，投标人须提供租赁合同及不少于投标截止时间前3个月的租金转账银行流水单，若为自有物业，则提供产权证复印件（原件备查）（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根据投标人或其子公司在当地的拟投入本项目人员安排（提供主要服务人员在投标截止时间前三个月以上于本地医社保缴交证明），达5人得1分，每增加2人加1分，未提供不得分。（满分3分）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各项管理制度（含验收方法和标准、日常内部管理制度、证件档案管理制度、针对性的培训制度和考核制度等）的内容，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设备及配置情况</w:t>
            </w: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或投标人子公司提供福州物流书库里专用的书架实景现场摆放图片，书架不少于100个的得3分，其余不得分。（需提供投标人或投标人子公司的福州物流书库的租赁合同复印件及投标人或其子公司的书架购买发票复印件，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或其子公司自有的用于图书配送运输专用“轻型厢式货车”或“轻型封闭货车”配备情况进行评审，达3台的得1分，每增加2台加1分。投标人须提供车辆实拍图片、车辆行驶证及车辆登记证复印件（车辆行驶证及车辆登记证所注明的所有人为投标人或投标人子公司）、车型以车辆行驶证上的描述为准，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vMerge w:val="continue"/>
            <w:shd w:val="clear" w:color="auto" w:fill="auto"/>
            <w:vAlign w:val="center"/>
          </w:tcPr>
          <w:p>
            <w:pPr>
              <w:rPr>
                <w:rFonts w:hint="eastAsia" w:ascii="宋体"/>
                <w:color w:val="auto"/>
                <w:sz w:val="24"/>
                <w:szCs w:val="24"/>
              </w:rPr>
            </w:pP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或其子公司用于维护服务的专用车辆的配备情况进行评审，自有2台的得1分，每增加1台加0.5分（须提供车辆实拍图片、车辆行驶证及车辆登记证复印件（且车辆行驶证及车辆登记证所注明的所有人为投标人或投标人子公司，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72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应急处理能力</w:t>
            </w:r>
          </w:p>
        </w:tc>
        <w:tc>
          <w:tcPr>
            <w:tcW w:w="36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2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建立突发事件的反应预案（以便在突发事件发生时，能第一时间赶到现场，可就地处理突发事件并可控制突发事件的发展），由评委进行横向对比，较好的得3分，一般的得2分，较差的得1分，未提供的不得分。（满分3分）</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rPr>
        <w:t>分。</w:t>
      </w:r>
    </w:p>
    <w:tbl>
      <w:tblPr>
        <w:tblStyle w:val="8"/>
        <w:tblW w:w="8305"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10"/>
        <w:gridCol w:w="336"/>
        <w:gridCol w:w="7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blCellSpacing w:w="0" w:type="dxa"/>
        </w:trPr>
        <w:tc>
          <w:tcPr>
            <w:tcW w:w="4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410"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投标人专业性</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 “24小时自助图书馆中心系统平台软件”和 “自助图书设备物流维保运营软件”软件著作权证书，每提供1份得1分。（可以是投标人自身持有证书或其他软件开发商持有证书但可供投标人使用的）（满分2分）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410" w:type="dxa"/>
            <w:vMerge w:val="continue"/>
            <w:shd w:val="clear" w:color="auto" w:fill="auto"/>
            <w:vAlign w:val="center"/>
          </w:tcPr>
          <w:p>
            <w:pPr>
              <w:rPr>
                <w:rFonts w:hint="eastAsia" w:ascii="宋体"/>
                <w:color w:val="auto"/>
                <w:sz w:val="24"/>
                <w:szCs w:val="24"/>
              </w:rPr>
            </w:pP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有从事过≥20台“自动上架技术”的24小时街区图书设备相关的维保工作的得3分（提供相关维保工作的项目中标通知书、合同复印件、使用用户对所维保的24小时街区图书设备具有“自动上架技术”的证明材料，未提供或提供不全的均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10"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投标人综合实力</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根据投标人或其子公司工作人员具有“道路运输从业人员从业资格证 ”进行评分，满足5人的得2分，每多一人加0.5分，满分3分。（需提供该人员投标截止时间前3个月在投标单位缴纳的医社保证明、驾驶证及从业资格证书复印件，未提供及提供不全的均不得分，原件备查）（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410" w:type="dxa"/>
            <w:vMerge w:val="continue"/>
            <w:shd w:val="clear" w:color="auto" w:fill="auto"/>
            <w:vAlign w:val="center"/>
          </w:tcPr>
          <w:p>
            <w:pPr>
              <w:rPr>
                <w:rFonts w:hint="eastAsia" w:ascii="宋体"/>
                <w:color w:val="auto"/>
                <w:sz w:val="24"/>
                <w:szCs w:val="24"/>
              </w:rPr>
            </w:pP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投标人具有ISO9000系列质量体系认证证书、ISO14000系列环境体系认证证书、OHSAS18000系列职业健康与安全管理体系认证证书，每提供1份得1分。（提供有效的认证证书复印件）（满分3分）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410"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投标人商业信誉</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投标人承诺2010年至投标截止之日止无不良记录且未被相关部门处分的得1分，须提供承诺书（格式自拟）并加盖公章，否则不得分。（满分1分）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10" w:type="dxa"/>
            <w:vMerge w:val="continue"/>
            <w:shd w:val="clear" w:color="auto" w:fill="auto"/>
            <w:vAlign w:val="center"/>
          </w:tcPr>
          <w:p>
            <w:pPr>
              <w:rPr>
                <w:rFonts w:hint="eastAsia" w:ascii="宋体"/>
                <w:color w:val="auto"/>
                <w:sz w:val="24"/>
                <w:szCs w:val="24"/>
              </w:rPr>
            </w:pP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投标人获得相关部门颂发的“诚信单位”或“重合同守信用企业”称号的得1分，须提供相关证明文件复印件，否则不得分。（满分1分）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项目总负责人</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拟派负责此项目的总负责人的专业素质（专业素质主要考虑职称、文化水平、工作经验、工作业绩、管理能力等方面，提供总负责人专业素质的相关证明材料），由评委进行横向对比，最优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项目经验</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自2015年1月1日（日期以验收报告为准）起至投标截止时间止由投标人自身完成的城市24小时街区自助图书馆物流运营案例情况进行评分，每提供一个≥20台城市24小时街区自助图书馆物流运营案例的得1分。（投标人须同时提供中标公告（提供相关网站中标公告的下载网页并注明网址）、中标通知书复印件、合同文本复印件，以及能够证明该案例项目已经业主验收合格的相关证明文件复印件（含阶段性验收文件，原件备查），未提供齐全有效证明材料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4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本地化服务</w:t>
            </w:r>
          </w:p>
        </w:tc>
        <w:tc>
          <w:tcPr>
            <w:tcW w:w="33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559"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投标人在项目所在地工商行政管理部门注册有公司、子公司或售后服务机构的得1分（提供的营业执照复印件）（满分1分）</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r>
        <w:rPr>
          <w:color w:val="auto"/>
        </w:rPr>
        <w:t xml:space="preserve"> </w:t>
      </w:r>
    </w:p>
    <w:p>
      <w:pPr>
        <w:pStyle w:val="4"/>
        <w:keepNext w:val="0"/>
        <w:keepLines w:val="0"/>
        <w:widowControl/>
        <w:suppressLineNumbers w:val="0"/>
        <w:ind w:left="0" w:firstLine="480"/>
        <w:rPr>
          <w:color w:val="auto"/>
        </w:rPr>
      </w:pPr>
      <w:r>
        <w:rPr>
          <w:color w:val="auto"/>
        </w:rPr>
        <w:br w:type="textWrapping"/>
      </w:r>
      <w:r>
        <w:rPr>
          <w:rStyle w:val="6"/>
          <w:color w:val="auto"/>
          <w:sz w:val="24"/>
          <w:szCs w:val="24"/>
        </w:rPr>
        <w:t>         无</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（4）中标候选人排列规则顺序如下：</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r>
        <w:rPr>
          <w:color w:val="auto"/>
        </w:rPr>
        <w:t xml:space="preserve"> </w:t>
      </w:r>
    </w:p>
    <w:p>
      <w:pPr>
        <w:pStyle w:val="4"/>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auto"/>
          <w:sz w:val="19"/>
          <w:szCs w:val="19"/>
        </w:rPr>
      </w:pPr>
      <w:r>
        <w:rPr>
          <w:rStyle w:val="6"/>
          <w:rFonts w:hint="eastAsia" w:ascii="宋体" w:hAnsi="宋体" w:eastAsia="宋体" w:cs="宋体"/>
          <w:color w:val="auto"/>
          <w:sz w:val="24"/>
          <w:szCs w:val="24"/>
          <w:shd w:val="clear" w:fill="FFFFFF"/>
        </w:rPr>
        <w:t>合同包2采用综合评分法</w:t>
      </w:r>
      <w:r>
        <w:rPr>
          <w:rFonts w:hint="eastAsia" w:ascii="宋体" w:hAnsi="宋体" w:eastAsia="宋体" w:cs="宋体"/>
          <w:color w:val="auto"/>
          <w:sz w:val="24"/>
          <w:szCs w:val="24"/>
          <w:shd w:val="clear" w:fill="FFFFFF"/>
        </w:rPr>
        <w:t>：</w:t>
      </w:r>
      <w:r>
        <w:rPr>
          <w:rFonts w:hint="eastAsia" w:ascii="微软雅黑" w:hAnsi="微软雅黑" w:eastAsia="微软雅黑" w:cs="微软雅黑"/>
          <w:color w:val="auto"/>
          <w:sz w:val="19"/>
          <w:szCs w:val="19"/>
          <w:shd w:val="clear" w:fill="FFFFFF"/>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（3）各项评审因素的设置如下：</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r>
        <w:rPr>
          <w:color w:val="auto"/>
        </w:rPr>
        <w:t xml:space="preserve"> </w:t>
      </w:r>
    </w:p>
    <w:p>
      <w:pPr>
        <w:pStyle w:val="4"/>
        <w:keepNext w:val="0"/>
        <w:keepLines w:val="0"/>
        <w:widowControl/>
        <w:suppressLineNumbers w:val="0"/>
        <w:ind w:lef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8"/>
        <w:tblW w:w="830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77"/>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87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742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87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7424" w:type="dxa"/>
            <w:shd w:val="clear" w:color="auto" w:fill="auto"/>
            <w:vAlign w:val="center"/>
          </w:tcPr>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在政府采购活动中监狱企业享受评审中价格扣除等政府采购促进中小企业发展的政府采购政策。监狱企业参加政府采购活动时，应当提供由省级以上监狱管理局、戒毒管理局(含新疆生产建设兵团)出具的属于监狱企业的证明文件，并提供服务的报价，否则不予价格扣除。※在政府采购活动中残疾人福利性单位享受评审中价格扣除等政府采购促进中小企业发展的政府采购政策。 符合条件的残疾人福利性单位参加采购活动时，应提供《残疾人福利性单位声明函》，并对声明的真实性负责。对参与投标的监狱企业或残疾人福利性单位一次性给予6%的价格扣除（不重复计算）。</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55</w:t>
      </w:r>
      <w:r>
        <w:rPr>
          <w:rFonts w:hint="eastAsia" w:ascii="宋体" w:hAnsi="宋体" w:eastAsia="宋体" w:cs="宋体"/>
          <w:color w:val="auto"/>
          <w:sz w:val="24"/>
          <w:szCs w:val="24"/>
        </w:rPr>
        <w:t>分。</w:t>
      </w:r>
    </w:p>
    <w:tbl>
      <w:tblPr>
        <w:tblStyle w:val="8"/>
        <w:tblW w:w="830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853"/>
        <w:gridCol w:w="392"/>
        <w:gridCol w:w="6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blCellSpacing w:w="0" w:type="dxa"/>
        </w:trPr>
        <w:tc>
          <w:tcPr>
            <w:tcW w:w="185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服务要求及规范</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24</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对招标文件“第五章招标内容及要求”各项技术服务条款内容的响应情况，由评委对响应情况进行评分，带“▲”号每项不满足扣3分，未带“▲”号每项不满足扣1分，正偏离不加分，扣完为止。（满分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服务概述和响应（服务总体模式，服务目标、服务方案、服务质量控制方式</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根据投标人提供的服务总体模式，由评委进行横向对比，较好的得3分，一般的得2分，较差的得1分，未提供的不得分。（满分3分）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根据投标人提供的服务目标承诺情况，由评委进行横向对比，较好的得3分，一般的得2分，较差的得1分，未提供的不得分。（满分3分）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服务方案的系统性、完整性，实施措施是否实用、合理、可靠，是否具有针对性，标准高，可操作性强等，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根据投标人提供的服务质量控制方式，由评委进行横向对比，较好的得3分，一般的得2分，较差的得1分，未提供的不得分。（满分3分）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配备的人员</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根据投标人或其子公司在当地的拟投入本项目人员安排（提供主要服务人员在投标截止时间前三个月以上于本地医社保缴交证明），达5人得1分，每增加2人加1分，未提供不得分。（满分3分）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管理制度</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各项管理制度（含验收方法和标准、日常内部管理制度、证件档案管理制度、针对性的培训制度和考核制度等）的内容，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应急处理能力</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建立突发事件的反应预案（以便在突发事件发生时，能第一时间赶到现场，可就地处理突发事件并可控制突发事件的发展），由评委进行横向对比，较好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资源、功能演示</w:t>
            </w: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自备设备或制作视频进行现场演示：电子书借阅机内置不少于3000种正版授权的epub格式电子图书且与原版图书保持原貌一致，如相关图片、目录等。支持新书、热门图书标记功能。满足要求的得2分，不满足或无法进行现场演示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自备设备或制作视频进行现场演示：内置期刊资源，期刊种类不少于100种，每月定期更新。期刊支持扫描下载至手机客户端中离线阅读。满足要求的得2分，不满足或无法进行现场演示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投标人自备设备或制作视频进行现场演示：学术视频模块，精选优质学术视频，支持在线播放，学术视频不少于100集。满足要求的得2分，不满足或无法进行现场演示的不得分。（满分2分）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自备设备或制作视频进行现场演示：图书分类支持定制，可根据用户的需求定制一个图书分类，推荐相关的电子图书到借阅机中展示。定制的图书也可以通过扫描二维码的方式下载至手机客户端中离线阅读。满足要求的得2分，不满足或无法进行现场演示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853" w:type="dxa"/>
            <w:vMerge w:val="continue"/>
            <w:shd w:val="clear" w:color="auto" w:fill="auto"/>
            <w:vAlign w:val="center"/>
          </w:tcPr>
          <w:p>
            <w:pPr>
              <w:rPr>
                <w:rFonts w:hint="eastAsia" w:ascii="宋体"/>
                <w:color w:val="auto"/>
                <w:sz w:val="24"/>
                <w:szCs w:val="24"/>
              </w:rPr>
            </w:pPr>
          </w:p>
        </w:tc>
        <w:tc>
          <w:tcPr>
            <w:tcW w:w="39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6055"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投标人自备设备或制作视频进行现场演示：具有报纸资源，并且实现报纸的实时更新。满足要求的得2分，不满足或无法进行现场演示的不得分。（满分2分）</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分。</w:t>
      </w:r>
    </w:p>
    <w:tbl>
      <w:tblPr>
        <w:tblStyle w:val="8"/>
        <w:tblW w:w="8305"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0"/>
        <w:gridCol w:w="407"/>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投标人综合实力</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投标人具有ISO9000系列质量体系认证证书、ISO14000系列环境体系认证证书、OHSAS18000系列职业健康与安全管理体系认证证书，每提供1份得1分。（提供有效的认证证书复印件）（满分3分）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50" w:type="dxa"/>
            <w:vMerge w:val="restar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投标人商业信誉</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投标人承诺2010年至投标截止之日止无不良记录且未被相关部门处分的得1分，须提供承诺书（格式自拟）并加盖公章，否则不得分。（满分1分）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650" w:type="dxa"/>
            <w:vMerge w:val="continue"/>
            <w:shd w:val="clear" w:color="auto" w:fill="auto"/>
            <w:vAlign w:val="center"/>
          </w:tcPr>
          <w:p>
            <w:pPr>
              <w:rPr>
                <w:rFonts w:hint="eastAsia" w:ascii="宋体"/>
                <w:color w:val="auto"/>
                <w:sz w:val="24"/>
                <w:szCs w:val="24"/>
              </w:rPr>
            </w:pP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投标人获得相关部门颂发的“诚信单位”或“重合同守信用企业”称号的得1分，须提供相关证明文件复印件，否则不得分。（满分1分）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项目总负责人</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拟派负责此项目的总负责人的专业素质（专业素质主要考虑职称、文化水平、工作经验、工作业绩、管理能力等方面，提供总负责人专业素质的相关证明材料），由评委进行横向对比，最优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售后服务承诺及响应</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提出详细的售后服务承诺、维修响应计划及服务能力进行评分，包括具体的售后内容、故障响应时间、响应方式、维修服务能力等方面，由评委进行横向对比，最优的得3分，一般的得2分，较差的得1分，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培训计划</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根据投标人所投货物提供的现场技术培训方案的可行性、合理性、实用性等方面满足招标文件的情况，由评委进行横向对比，最优的得2分，一般的得1分，较差的得0.5分，未提供的不得分。（满分2分）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本地化服务</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投标人在项目所在地工商行政管理部门注册有公司、子公司或售后服务机构的得1分（提供的营业执照复印件）（满分1分）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CellSpacing w:w="0" w:type="dxa"/>
        </w:trPr>
        <w:tc>
          <w:tcPr>
            <w:tcW w:w="65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投标文件制作</w:t>
            </w:r>
          </w:p>
        </w:tc>
        <w:tc>
          <w:tcPr>
            <w:tcW w:w="40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248"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评委根据投标人投标文件的总体制作情况，材料证明充分，是否便于翻阅与查找，文书表达规范、条理清晰等情况，由评委进行横向对比，最优的得1分，一般的得0.5分，较差的不得分。（满分1分）</w:t>
            </w:r>
          </w:p>
        </w:tc>
      </w:tr>
    </w:tbl>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a.优先类节能产品、环境标志产品：</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r>
        <w:rPr>
          <w:color w:val="auto"/>
        </w:rPr>
        <w:t xml:space="preserve"> </w:t>
      </w:r>
    </w:p>
    <w:p>
      <w:pPr>
        <w:pStyle w:val="4"/>
        <w:keepNext w:val="0"/>
        <w:keepLines w:val="0"/>
        <w:widowControl/>
        <w:suppressLineNumbers w:val="0"/>
        <w:ind w:left="0" w:firstLine="480"/>
        <w:rPr>
          <w:color w:val="auto"/>
        </w:rPr>
      </w:pPr>
      <w:r>
        <w:rPr>
          <w:color w:val="auto"/>
        </w:rPr>
        <w:br w:type="textWrapping"/>
      </w:r>
      <w:r>
        <w:rPr>
          <w:rStyle w:val="6"/>
          <w:color w:val="auto"/>
          <w:sz w:val="24"/>
          <w:szCs w:val="24"/>
        </w:rPr>
        <w:t>         无</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（4）中标候选人排列规则顺序如下：</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r>
        <w:rPr>
          <w:color w:val="auto"/>
        </w:rPr>
        <w:t xml:space="preserve">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r>
        <w:rPr>
          <w:color w:val="auto"/>
        </w:rPr>
        <w:t xml:space="preserve">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color w:val="auto"/>
          <w:spacing w:val="0"/>
          <w:sz w:val="31"/>
          <w:szCs w:val="31"/>
        </w:rPr>
      </w:pPr>
      <w:r>
        <w:rPr>
          <w:rStyle w:val="6"/>
          <w:rFonts w:hint="eastAsia" w:ascii="宋体" w:hAnsi="宋体" w:eastAsia="宋体" w:cs="宋体"/>
          <w:color w:val="auto"/>
          <w:spacing w:val="0"/>
          <w:sz w:val="31"/>
          <w:szCs w:val="31"/>
        </w:rPr>
        <w:br w:type="page"/>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31"/>
          <w:szCs w:val="31"/>
        </w:rPr>
        <w:t>第五章</w:t>
      </w:r>
      <w:r>
        <w:rPr>
          <w:rStyle w:val="6"/>
          <w:color w:val="auto"/>
          <w:spacing w:val="0"/>
          <w:sz w:val="31"/>
          <w:szCs w:val="31"/>
        </w:rPr>
        <w:t>   </w:t>
      </w:r>
      <w:r>
        <w:rPr>
          <w:rStyle w:val="6"/>
          <w:rFonts w:hint="eastAsia" w:ascii="宋体" w:hAnsi="宋体" w:eastAsia="宋体" w:cs="宋体"/>
          <w:color w:val="auto"/>
          <w:spacing w:val="0"/>
          <w:sz w:val="31"/>
          <w:szCs w:val="31"/>
        </w:rPr>
        <w:t>招标内容及要求</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一、项目概况（采购标的）</w:t>
      </w:r>
    </w:p>
    <w:p>
      <w:pPr>
        <w:pStyle w:val="4"/>
        <w:keepNext w:val="0"/>
        <w:keepLines w:val="0"/>
        <w:widowControl/>
        <w:suppressLineNumbers w:val="0"/>
        <w:rPr>
          <w:color w:val="auto"/>
        </w:rPr>
      </w:pPr>
      <w:r>
        <w:rPr>
          <w:rFonts w:hint="default" w:ascii="Calibri" w:hAnsi="Calibri" w:cs="Calibri"/>
          <w:color w:val="auto"/>
          <w:sz w:val="24"/>
          <w:szCs w:val="24"/>
        </w:rPr>
        <w:t>        本次采购项目为福州市“城市街区24小时自助图书馆”2018-2019年度运行采购项目，采用综合评分法方式确定中标候选人。项目分为两个项目包进行招投标</w:t>
      </w:r>
      <w:r>
        <w:rPr>
          <w:rFonts w:hint="default" w:ascii="Calibri" w:hAnsi="Calibri" w:cs="Calibri"/>
          <w:color w:val="auto"/>
          <w:sz w:val="24"/>
          <w:szCs w:val="24"/>
        </w:rPr>
        <w:t>，各确定一名中标候选人。</w:t>
      </w:r>
      <w:r>
        <w:rPr>
          <w:rFonts w:hint="default" w:ascii="Calibri" w:hAnsi="Calibri" w:cs="Calibri"/>
          <w:color w:val="auto"/>
          <w:sz w:val="24"/>
          <w:szCs w:val="24"/>
        </w:rPr>
        <w:br w:type="textWrapping"/>
      </w:r>
      <w:r>
        <w:rPr>
          <w:rFonts w:hint="default" w:ascii="Calibri" w:hAnsi="Calibri" w:cs="Calibri"/>
          <w:color w:val="auto"/>
          <w:sz w:val="24"/>
          <w:szCs w:val="24"/>
        </w:rPr>
        <w:t>        包1为51台24小时自助图书馆日常运行服务（不含福州市图书馆点），包1主要服务内容包括图书物流配送、24小时自助机维保、电费与线路维护、网络租赁与维护、机房及监控中心维护、并提供图书仓库等；服务期为2018年9月11日—2019年9月10日。</w:t>
      </w:r>
      <w:r>
        <w:rPr>
          <w:rFonts w:hint="default" w:ascii="Calibri" w:hAnsi="Calibri" w:cs="Calibri"/>
          <w:color w:val="auto"/>
          <w:sz w:val="24"/>
          <w:szCs w:val="24"/>
        </w:rPr>
        <w:br w:type="textWrapping"/>
      </w:r>
      <w:r>
        <w:rPr>
          <w:rFonts w:hint="default" w:ascii="Calibri" w:hAnsi="Calibri" w:cs="Calibri"/>
          <w:color w:val="auto"/>
          <w:sz w:val="24"/>
          <w:szCs w:val="24"/>
        </w:rPr>
        <w:t>       </w:t>
      </w:r>
      <w:r>
        <w:rPr>
          <w:rFonts w:hint="default" w:ascii="Calibri" w:hAnsi="Calibri" w:cs="Calibri"/>
          <w:color w:val="auto"/>
          <w:sz w:val="24"/>
          <w:szCs w:val="24"/>
        </w:rPr>
        <w:t xml:space="preserve"> 包2为52台24小时自助图书馆新增电子资源扫描下载功能，</w:t>
      </w:r>
      <w:r>
        <w:rPr>
          <w:rFonts w:hint="default" w:ascii="Calibri" w:hAnsi="Calibri" w:cs="Calibri"/>
          <w:color w:val="auto"/>
          <w:sz w:val="24"/>
          <w:szCs w:val="24"/>
        </w:rPr>
        <w:t>包2内容主要为在每台自助图书馆新增的触摸屏端上提供不少于3000册畅销电子图书，100种大众期刊，可每月更新。在手机端上，提供不少于30000册的电子图书的在线书城，读者可以在线阅读，亦可下载。</w:t>
      </w:r>
      <w:r>
        <w:rPr>
          <w:rFonts w:hint="default" w:ascii="Calibri" w:hAnsi="Calibri" w:cs="Calibri"/>
          <w:color w:val="auto"/>
          <w:sz w:val="24"/>
          <w:szCs w:val="24"/>
        </w:rPr>
        <w:br w:type="textWrapping"/>
      </w:r>
      <w:r>
        <w:rPr>
          <w:rFonts w:hint="default" w:ascii="Calibri" w:hAnsi="Calibri" w:cs="Calibri"/>
          <w:color w:val="auto"/>
          <w:sz w:val="24"/>
          <w:szCs w:val="24"/>
        </w:rPr>
        <w:t>        项目的招标控制价为556.278万元，其中，包1控制价为478.278万元，包2控制价为78万元。投标人视自身能力在投标文件中提供更优、更合理的运营方案及相应的服务承诺。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二、技术和服务要求</w:t>
      </w:r>
      <w:r>
        <w:rPr>
          <w:rStyle w:val="6"/>
          <w:rFonts w:hint="eastAsia" w:ascii="宋体" w:hAnsi="宋体" w:eastAsia="宋体" w:cs="宋体"/>
          <w:color w:val="auto"/>
          <w:spacing w:val="0"/>
          <w:sz w:val="24"/>
          <w:szCs w:val="24"/>
        </w:rPr>
        <w:t>（以“★”标示的内容为不允许负偏离的实质性要求）</w:t>
      </w:r>
    </w:p>
    <w:p>
      <w:pPr>
        <w:pStyle w:val="4"/>
        <w:keepNext w:val="0"/>
        <w:keepLines w:val="0"/>
        <w:widowControl/>
        <w:suppressLineNumbers w:val="0"/>
        <w:rPr>
          <w:color w:val="auto"/>
        </w:rPr>
      </w:pPr>
      <w:r>
        <w:rPr>
          <w:rStyle w:val="6"/>
          <w:color w:val="auto"/>
        </w:rPr>
        <w:t>合同包一：自助图书馆日常运行服务</w:t>
      </w:r>
      <w:r>
        <w:rPr>
          <w:color w:val="auto"/>
        </w:rPr>
        <w:br w:type="textWrapping"/>
      </w:r>
      <w:r>
        <w:rPr>
          <w:color w:val="auto"/>
        </w:rPr>
        <w:t>1.服务响应总体要求:</w:t>
      </w:r>
    </w:p>
    <w:tbl>
      <w:tblPr>
        <w:tblStyle w:val="8"/>
        <w:tblW w:w="899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11"/>
        <w:gridCol w:w="2646"/>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类型</w:t>
            </w: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项目</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响应总体要求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配送及读者证、打印纸装配</w:t>
            </w: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上架流通文献的配送及装配</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单点在架借出图书超过20本时须及时配送及装配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预借图书的配送</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在系统设置的规定时间内配送到指 定自助点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读者证配送</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单点读者证少于30张时须及时补充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打印纸耗材等配送及装配</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单点出现打印机缺纸报警后须及时装配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分拣及转运</w:t>
            </w: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分拣还回图书及转运</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单台自助机还书量超过设备存放量10%时，物流须及时取书运回自助图书馆调配库。单点产生还书籍满报警后须立即清理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主动下架及转运</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自助图书馆图书在架时间超过10天，物流须主动进行下架还回（按市图书馆要求转运）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仓储及管理</w:t>
            </w: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图书盘点及核实</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每3个月盘点一次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文献按类存储入库</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按照分拣入库图书量，每天至少一次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资源监控及现场核查</w:t>
            </w: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现金代取及上交</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总单超过2000元须及时取款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异常流通业务现场核查</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按需核查（按市图书馆要求核查）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566"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261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服务机清洁保养</w:t>
            </w:r>
          </w:p>
        </w:tc>
        <w:tc>
          <w:tcPr>
            <w:tcW w:w="4696" w:type="dxa"/>
            <w:shd w:val="clear" w:color="auto" w:fill="auto"/>
            <w:tcMar>
              <w:top w:w="0" w:type="dxa"/>
              <w:left w:w="105" w:type="dxa"/>
              <w:bottom w:w="0" w:type="dxa"/>
              <w:right w:w="105" w:type="dxa"/>
            </w:tcMar>
            <w:vAlign w:val="center"/>
          </w:tcPr>
          <w:p>
            <w:pPr>
              <w:pStyle w:val="4"/>
              <w:keepNext w:val="0"/>
              <w:keepLines w:val="0"/>
              <w:widowControl/>
              <w:suppressLineNumbers w:val="0"/>
              <w:ind w:left="180"/>
              <w:jc w:val="center"/>
              <w:rPr>
                <w:color w:val="auto"/>
              </w:rPr>
            </w:pPr>
            <w:r>
              <w:rPr>
                <w:color w:val="auto"/>
              </w:rPr>
              <w:t>每台每周至少二次</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相关服务要求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 物流服务：福州市自助图书馆图书配送及回收等物流服务。</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2.2 服务时间：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每周七天不间断，节假日不休。</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上午7：30----晚上22：00（夏季），上午8：00----晚上21：30（冬季）。</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 配送运输车辆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2.3.1为保障51台24小时自助图书馆日常图书配送。配送运输车的实际数量不得少于3辆。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2.3.2配送运输车车体须有统一的CI标识，车辆外观整洁、干净。</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2.3.3须配备专门的封闭式运输车辆，有足够的装载空间。整体装载空间符合福州市图书馆的日常配送量要求。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2.3.4每辆运输车内须配备足量的分类书箱，保证配送作业的正常有序运作。</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2.33.5每辆运输车应安装GPS系统，实现配送车的实时定位跟踪。</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2.3.6单台自助图书馆在架借出图书超过20本时或者还书量超过设备存放量10%,须及时配送到位</w:t>
      </w:r>
      <w:r>
        <w:rPr>
          <w:rFonts w:ascii="宋体" w:hAnsi="宋体" w:eastAsia="宋体" w:cs="宋体"/>
          <w:color w:val="auto"/>
          <w:kern w:val="0"/>
          <w:sz w:val="24"/>
          <w:szCs w:val="24"/>
          <w:lang w:val="en-US" w:eastAsia="zh-CN" w:bidi="ar"/>
        </w:rPr>
        <w:t>、取还回</w:t>
      </w:r>
      <w:r>
        <w:rPr>
          <w:rFonts w:ascii="宋体" w:hAnsi="宋体" w:eastAsia="宋体" w:cs="宋体"/>
          <w:color w:val="auto"/>
          <w:kern w:val="0"/>
          <w:sz w:val="24"/>
          <w:szCs w:val="24"/>
          <w:lang w:val="en-US" w:eastAsia="zh-CN" w:bidi="ar"/>
        </w:rPr>
        <w:t>；单台自助图书馆遇有读者预约图书时,应根据系统设置的预约时间及时配送到位（当我馆预约功能实现时）。</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2.3.7须依据自助图书馆服务点的分布情况、运输时段的道路通畅情况，对配送运输线路、配送时间段进行综合评估，以期用最优化的线路、最短的到达时间达到最有效率的配送运输效果。</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 配送仓库及配备</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2.4.1需提供不少于300平米的专用图书仓库，用于物流图书的存放中转。</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2.4.2仓库需具备必要的消防措失，保持通风，做好防尘，防潮等措失。</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2.4.3仓库需具备监控防盗等安全措失。</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2.4.4需配备专用书架不少于100个。</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2.4.5需配备专用小推车，不少于5台。</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2.4.6需配备专用书箱，不少于50个。</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2.4.7需配备图书数据采集专用设备不少于两套。</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2.5 服务人员</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2.5.1配送运输车司机及配送人员要求形象良好，工作时须着统一工作装，工作装有明显的标识，同时佩带工作证。</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2.5.2工作人员在回答现场读者问题时，按照图书馆提供的相关服务介绍及服务内容，耐心回答读者提问。</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2.6 操作规范</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2.6.1服务人员在上岗作业前须经过自助图书馆设备生产厂家或市图书馆的操作培训，并通过操作考核。</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2.6.2服务人员在执行物流配送及管理业务时，须有详细的作业任务单及签字执行确认，相关单据应定时复印后上交至图书馆进行评估。</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2.6.3制订配送时间表，并要求服务人员按照时间表进行图书配送及上架、下架、取还回书等日常运维业务。</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2.6.4配送组成员每次到达配送点时，需对设备进行保洁作业，保障设备清洁无污。</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 应用管理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2.7.1有关物流配送及与图书馆之间的物流资产管理须有科学规范管理，并由专人按照图书馆的操作规范进行图书配送登记与核销。</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2.7.2图书在自助图书馆调配书库的出库/入库须采用“专业的物流管理软件”进行操作和处理。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2.7.3如在作业过程中发现数据与实体有任何误差，请及时与图书馆进行核实、确认和处理。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2.7.4由中标单位所造成的图书丢失、破损等需要出具正式的书面说明。</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2.7.5物流配送、装配出现服务延期、延误等情况时需要出具正式的书面说明向图书馆予以说明。</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2.7.6须制订物流配送及管理业务统计数据和报表，定期向图书馆进行汇报和核对。</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2.7.7须自行配备相关内部的物流管理业务系统软件，对车辆/人员调度、仓库管理、内部物流业务等进行管理。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2.8 电费与线路维护</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2.8.1服务要求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2.8.2单点电路接入220V 30A。</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2.8.3保障系统中各设备7*24时正常供电。</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2.8.4按时向供电单位交纳电费。</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2.9 网络租赁与维护</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2.9.1服务要求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2.9.2要求51台24小时自助图书馆，每个接入点6M带宽，每个点分配4路固定IP。福州市图书馆接入点50M带宽。</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2.9.3要求保障网络24小时畅通。</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2.9.4按年向运营商交纳网络租赁费。</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 其他</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2.10.1自助机正常运行后，若图书丢失或损坏等，由中标人赔偿。具体的赔偿标准以中标人与采购人签订的合同约定为准，具体标准参照市图馆内图书丢失或损坏处理办法。</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2.10.2物流配送过程中出现图书丢失及损坏的,均由中标人承担。</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2.10.3中标人需根据采购人需求负责本项目51台24小时自助图书馆的图书预借物流配送，并且需在3天内配送完成。</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2.10.4中标人需根据采购人需求负责本项目51台24小时自助图书馆与福州市六区六县（不含平潭综合实验区）通借通还及馆际间的图书物流配送等。</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2.10.5 中标人需负责福州市图书馆流动服务车服务项目，一年开展61次，服务期从签订合同之日起至合同期满为止。</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2.10.6中标人需根据采购人需求，在规定时间内，配合其实现通过相应信用等级的免押金借书。</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2.10.7中标人需根据采购人需求一年开展不少于12场的24小时自助图书馆宣传活动，配合24小时自助图书馆的书目刷选，以更好契合读者阅读需求。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2.10.8为保障监控中心正常运行和双方及时沟通，提升服务效率，服务期间，需配备2名人员驻市图书馆从事24小时自助图书馆日常维护管理，人员</w:t>
      </w:r>
      <w:r>
        <w:rPr>
          <w:rFonts w:ascii="宋体" w:hAnsi="宋体" w:eastAsia="宋体" w:cs="宋体"/>
          <w:color w:val="auto"/>
          <w:kern w:val="0"/>
          <w:sz w:val="24"/>
          <w:szCs w:val="24"/>
          <w:lang w:val="en-US" w:eastAsia="zh-CN" w:bidi="ar"/>
        </w:rPr>
        <w:t>应遵守市图书馆规章制度，</w:t>
      </w:r>
      <w:r>
        <w:rPr>
          <w:rFonts w:ascii="宋体" w:hAnsi="宋体" w:eastAsia="宋体" w:cs="宋体"/>
          <w:color w:val="auto"/>
          <w:kern w:val="0"/>
          <w:sz w:val="24"/>
          <w:szCs w:val="24"/>
          <w:lang w:val="en-US" w:eastAsia="zh-CN" w:bidi="ar"/>
        </w:rPr>
        <w:t>由市图书馆管理</w:t>
      </w:r>
      <w:r>
        <w:rPr>
          <w:rFonts w:ascii="宋体" w:hAnsi="宋体" w:eastAsia="宋体" w:cs="宋体"/>
          <w:color w:val="auto"/>
          <w:kern w:val="0"/>
          <w:sz w:val="24"/>
          <w:szCs w:val="24"/>
          <w:lang w:val="en-US" w:eastAsia="zh-CN" w:bidi="ar"/>
        </w:rPr>
        <w:t>，但该人员不作为图书馆或采购人的工作人员。</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2.10.9中标人需保障单台24小时自助图书馆的月均借阅次数不低于400人次。单台24小时自助图书馆的月均借阅次数低于400人次，采购人按照每台每个月中标金额的0.01%进行扣费。</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2.10.10中标人须将52台24小时自助图书馆的图书查询机的键盘更换为触摸屏。</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合同包二：自助图书馆新增电子资源扫描下载功能</w:t>
      </w:r>
      <w:r>
        <w:rPr>
          <w:rFonts w:ascii="宋体" w:hAnsi="宋体" w:eastAsia="宋体" w:cs="宋体"/>
          <w:color w:val="auto"/>
          <w:kern w:val="0"/>
          <w:sz w:val="24"/>
          <w:szCs w:val="24"/>
          <w:lang w:val="en-US" w:eastAsia="zh-CN" w:bidi="ar"/>
        </w:rPr>
        <w:br w:type="textWrapping"/>
      </w:r>
      <w:r>
        <w:rPr>
          <w:rFonts w:ascii="宋体" w:hAnsi="宋体" w:eastAsia="宋体" w:cs="宋体"/>
          <w:b/>
          <w:bCs/>
          <w:color w:val="auto"/>
          <w:kern w:val="0"/>
          <w:sz w:val="24"/>
          <w:szCs w:val="24"/>
          <w:lang w:val="en-US" w:eastAsia="zh-CN" w:bidi="ar"/>
        </w:rPr>
        <w:t>电子资源扫描下载功能总体要求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 系统包含软件（资源管理系统）、资源（电子书、电子期刊、报纸等）；</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 且系统与设备一对一绑定的，可对每台设备分别管理，比如更改版面、屏保、链接等；</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3.增加的数字资源，是时下最流行格式(以市图书馆确认为准)；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4. 其可以支持全终端设备，即自助图书馆的大屏触摸屏端、手机、电脑等，非办证读者也能通过手机扫描阅读；</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 在自助图书馆的触摸屏端上，提供不少于3000册畅销电子图书，100种大众期刊，可每月更新；</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6. 读者可以通过手机客户端、微信随时扫描喜欢的图书、期刊的二维码，进行在线阅读或者下载到手机上，永久保存，同时也可以分享给他人；</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7. 在手机端上，提供不少于30000册的电子图书的在线书城，读者可以在线阅读，亦可下载(具体书名及数量以市图书馆确定为准）。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8. 中标人需按照业主要求在不影响自助图书馆正常运行的前提下完成触摸屏幕机主板升级改造等，保障电子资源各项功能正常运行。</w:t>
      </w:r>
      <w:r>
        <w:rPr>
          <w:rFonts w:ascii="宋体" w:hAnsi="宋体" w:eastAsia="宋体" w:cs="宋体"/>
          <w:color w:val="auto"/>
          <w:kern w:val="0"/>
          <w:sz w:val="24"/>
          <w:szCs w:val="24"/>
          <w:lang w:val="en-US" w:eastAsia="zh-CN" w:bidi="ar"/>
        </w:rPr>
        <w:br w:type="textWrapping"/>
      </w:r>
      <w:r>
        <w:rPr>
          <w:rFonts w:ascii="宋体" w:hAnsi="宋体" w:eastAsia="宋体" w:cs="宋体"/>
          <w:b/>
          <w:bCs/>
          <w:color w:val="auto"/>
          <w:kern w:val="0"/>
          <w:sz w:val="24"/>
          <w:szCs w:val="24"/>
          <w:lang w:val="en-US" w:eastAsia="zh-CN" w:bidi="ar"/>
        </w:rPr>
        <w:t>电子资源扫描下载功能具体要求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1.系统</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1.1 基于1080*1920分辨率大屏安卓触摸一体机研发，软件运行环境为Android4.0以上系统。实现终端平台展示、图书资源管理、借阅等功能模块。</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1.2 必须具备手机客户端应用，手机客户端是电子书借阅机配套的手机端程序。</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1.3 通过配套的手机客户端可以直接扫描电子书借阅机系统上的图书二维码下载图书到手机等移动终端中阅读。手机客户端需同时支持ios、android系统。</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1.4 支持远程定时更新，支持一键更新，减少管理成本。</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1.5通过微信等第三方扫描工具二维码扫描，可提供直接在线阅读原版文本全文，无需下载客户端，并能将图书分享至朋友圈等社交网络。也可根据读者喜好自行选择下载客户端阅读。</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2.资源</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2.1电子书借阅机内置不少于3000种正版授权的epub格式电子图书且与原版图书保持原貌一致，如相关图片、目录等，每月定时更新不少于100种热门电子图书。支持新书、热门图书标记功能，供读者参 考。</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2.2▲所投产品需解决版权问题，必须提供不少于50份出版畅销书作品的出版社授权书复印件或作者授权书复印件。（畅销书出版社要求为北京出版社、商务印书馆、上海人民出版社等主流出版社）</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2.3内置期刊资源，期刊种类不少于100种，每月定期更新。期刊支持扫描下载至手机客户端中离线阅读。</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2.4提供学术视频模块，精选优质学术视频，支持在线播放，学术视频不少于100集。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2.5 图书分类支持定制：可根据用户的需求定制一个图书分类，推荐相关的电子图书到借阅机中展示。定制的图书也可以通过扫描二维码的方式下载至手机客户端中离线阅读。</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2.6提供报纸资源，并且实现报纸的实时更新。</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 个性化</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3.1 借阅机终端系统支持定制显示单位名 称、logo、待机画面、二维码，可将购买单位的名 称和logo配置到程序中。可任意修改待机画面，通过后台可进行相关待机画面修改，随时满足图书馆的通知要求。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3.2 提供不少于4种不同风格的模版，供用户自行选择，随时更换模版以适应不同场合的需求。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3.3 提供信息采集和信息发布功能，图书馆可根据需要在借阅机上展示相关信息。</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4．后台管理</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4.1 提供用户管理后台。图书馆可以自行配置借阅机的显示效果，挑选板式。</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4.2 提供信息发布后台。图书馆可以自行发布文字、图片等信息，推送至指 定的借阅机上显示。</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5．配套的手机端服务</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5.1 配套的手机客户端应具备全终端的学术交流功能，能组建兴趣小组，发起群聊。</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5.2 配套的手机客户端应具备写笔记功能，笔记可公开、可私有、可共享给部分好友。</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5.3 配套的手机客户端应支持在线发起直播功能，直播可以被转发到聊天或者动态。用户点击即可打开直播，并且可以发文字进行互动。直播结束后可选择是否支持回放，允许回放可以让用户点击观看直播录像。</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5.4 配套的手机客户端应提供专题创作工具，支持自主的资源管理及专题创作，且支持在专题市场中进行专题查阅。</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5.5 配套的手机客户端提供文献传递服务，并且介入全国图书馆参 考咨询联盟建立的云传递共享平台。</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进行专题查阅。</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5.6 配套的手机客户端提供不少于1万种的适合智能手机阅读的EPUB格式热门图书，图书支持全文下载，并保存在手机中。</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5.7 配套的手机客户端提供不少于2万集的适合智能手机使用的名师讲座视频。</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5.8 配套的手机客户端提供不少于300种的适合智能手机阅读的报纸资源，且实现当日更新。</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5.9 配套的手机客户端提供有声读物资源，支持在线听书。</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6. 其他要求：</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6.1 具备苹果客户端开发能力，具备苹果开发者账号。</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6.2 提供IOS和android主流移动操作系统客户端，提供条码扫描、订阅等功能，设 计要符合用户的操作习惯。</w:t>
      </w:r>
      <w:r>
        <w:rPr>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附：本项目包1、2布点一览表</w:t>
      </w:r>
    </w:p>
    <w:tbl>
      <w:tblPr>
        <w:tblStyle w:val="8"/>
        <w:tblW w:w="853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39"/>
        <w:gridCol w:w="1293"/>
        <w:gridCol w:w="2183"/>
        <w:gridCol w:w="4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color w:val="auto"/>
              </w:rPr>
              <w:t>所属城区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color w:val="auto"/>
              </w:rPr>
              <w:t>名 称</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color w:val="auto"/>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怡山文化创意园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鼓楼区福大怡山文化创意园停车场旁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杨南街</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鼓楼区杨南街杨桥永辉旁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鼓西路口</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鼓楼区鼓西路鼓楼前公园对面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天元花园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鼓楼区天泉路天元花园门口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5</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华屏路</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鼓楼区华屏路省直屏东城对面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6</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凤湖路</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鼓楼区风湖路永辉超市旁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7</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双下路</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鼓楼区双下路和首凤路交汇处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8</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励志中学</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鼓楼区梅峰路励志中学对面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9</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驻榕部队042</w:t>
            </w:r>
          </w:p>
        </w:tc>
        <w:tc>
          <w:tcPr>
            <w:tcW w:w="407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鼓楼区铜盘路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10</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软件园大腹山</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鼓楼区软件园大腹山游客服务中心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11</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鼓楼区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丞相坊</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鼓楼区丞相路丞相坊幼儿园旁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12</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学军路文体中心</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台江区学军路台江文体活动中心大楼前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13</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台江广场</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台江区五一南路265号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14</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海润滨江花园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台江区滨江中大道鳌峰洲社区居委会前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15</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台江步行街</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台江区江滨中大道东百元洪后面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16</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茶亭公园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台江区广达路茶亭公园东门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17</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福州市民服务中心</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台江区高桥路69号一楼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18</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武夷绿洲</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台江区福光南路武夷绿洲社区管委会门口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19</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亿力江滨</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台江区排尾路亿力江滨社区停车场内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20</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达道路</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台江区达道路美食城对面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21</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同德新村</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台江区同德路同德新村小桥旁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22</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福州市图书馆</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台江区望龙一路2号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23</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榕城广场</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仓山区金山生活区东门公交车站后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24</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台屿河串珠公园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仓山区盘屿路台屿河串珠公园入口处（福湾公交车站旁）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25</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尚书苑</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仓山区梅坞路57号尚书苑门口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26</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仓山万达广场</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仓山区金山万达广场2号门前广场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27</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东部办公区</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仓山区行政中心1#号楼大厅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28</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金山明珠百利康花园</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仓山区金山大道与金榕北路交汇处停车场内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29</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藤山社区</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仓山区六一南路藤山社区宣传栏旁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30</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江南水都丽岛</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仓山区燎原路和水岸路交汇处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31</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新天宇广场</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仓山区城门镇福峡路新天宇广场旁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32</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上渡路</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仓山区上渡路竹榄公交车站旁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33</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海峡奥体中心</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仓山区奥体中心商业街网球馆旁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34</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仓山区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火车南站</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福州火车南站公交枢纽站旁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35</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光明港</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晋安区光明港路师专游泳池对面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36</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西园佳园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晋安区新店镇西园佳园小区入口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37</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磐石路</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晋安区新店镇磐石路（新店镇政府北侧）停车场地块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38</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泰禾广场</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晋安区实验小学正对面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39</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五里亭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晋安区连江北路568号和源居小区旁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40</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鼓山苑小区</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晋安区连洋路鼓山苑小区后门门口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41</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驻榕部队031</w:t>
            </w:r>
          </w:p>
        </w:tc>
        <w:tc>
          <w:tcPr>
            <w:tcW w:w="407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晋安区新店镇李园村21号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42</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三木七星公园</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晋安区满洋路和岭下路交汇处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43</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东方高尔夫</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晋安区南平东路和厦坊路交汇处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44</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金鸡山公园</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晋安区金鸡山公园木栈道旁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45</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天马广场</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马尾区文体路天马广场公园内师大二附中旁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46</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下德村口</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马尾区福马路马尾镇下德村健身广场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47</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马尾步行街</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马尾区君竹路马尾区步行街市民广场内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48</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东江滨公园</w:t>
            </w:r>
          </w:p>
        </w:tc>
        <w:tc>
          <w:tcPr>
            <w:tcW w:w="4073" w:type="dxa"/>
            <w:shd w:val="clear" w:color="auto" w:fill="auto"/>
            <w:tcMar>
              <w:top w:w="0" w:type="dxa"/>
              <w:left w:w="105" w:type="dxa"/>
              <w:bottom w:w="0" w:type="dxa"/>
              <w:right w:w="105" w:type="dxa"/>
            </w:tcMar>
            <w:vAlign w:val="bottom"/>
          </w:tcPr>
          <w:p>
            <w:pPr>
              <w:pStyle w:val="4"/>
              <w:keepNext w:val="0"/>
              <w:keepLines w:val="0"/>
              <w:widowControl/>
              <w:suppressLineNumbers w:val="0"/>
              <w:rPr>
                <w:color w:val="auto"/>
              </w:rPr>
            </w:pPr>
            <w:r>
              <w:rPr>
                <w:color w:val="auto"/>
              </w:rPr>
              <w:t>马尾区福州名城豪生大酒店对面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49</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魁岐小学</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马尾区魁岐小学对面广场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50</w:t>
            </w:r>
          </w:p>
        </w:tc>
        <w:tc>
          <w:tcPr>
            <w:tcW w:w="1263" w:type="dxa"/>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城市中心广场</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马尾区罗星西路与青洲路交汇处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51</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红光村公园</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马尾区琅岐镇红光村公园内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4"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52</w:t>
            </w:r>
          </w:p>
        </w:tc>
        <w:tc>
          <w:tcPr>
            <w:tcW w:w="126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w:t>
            </w:r>
          </w:p>
        </w:tc>
        <w:tc>
          <w:tcPr>
            <w:tcW w:w="215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橙仕公馆</w:t>
            </w:r>
          </w:p>
        </w:tc>
        <w:tc>
          <w:tcPr>
            <w:tcW w:w="4073"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color w:val="auto"/>
              </w:rPr>
              <w:t>马尾区宗棠路橙仕公馆小区后门</w:t>
            </w:r>
          </w:p>
        </w:tc>
      </w:tr>
    </w:tbl>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6"/>
          <w:rFonts w:hint="eastAsia" w:ascii="宋体" w:hAnsi="宋体" w:eastAsia="宋体" w:cs="宋体"/>
          <w:color w:val="auto"/>
          <w:spacing w:val="0"/>
          <w:sz w:val="24"/>
          <w:szCs w:val="24"/>
        </w:rPr>
        <w:t>（以“★”标示的内容为不允许负偏离的实质性要求）</w:t>
      </w:r>
    </w:p>
    <w:p>
      <w:pPr>
        <w:pStyle w:val="4"/>
        <w:keepNext w:val="0"/>
        <w:keepLines w:val="0"/>
        <w:widowControl/>
        <w:suppressLineNumbers w:val="0"/>
        <w:spacing w:before="75" w:beforeAutospacing="0" w:after="75" w:afterAutospacing="0"/>
        <w:ind w:left="0" w:right="0" w:firstLine="0"/>
        <w:rPr>
          <w:color w:val="auto"/>
        </w:rPr>
      </w:pPr>
      <w:r>
        <w:rPr>
          <w:rStyle w:val="6"/>
          <w:rFonts w:hint="eastAsia" w:ascii="宋体" w:hAnsi="宋体" w:eastAsia="宋体" w:cs="宋体"/>
          <w:color w:val="auto"/>
          <w:spacing w:val="0"/>
          <w:sz w:val="24"/>
          <w:szCs w:val="24"/>
        </w:rPr>
        <w:t>包：1</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 xml:space="preserve">1、交付地点：根据采购人要求至福州市各24小时自助图书馆布点服务 </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2、交付时间：预估服务时间：2018年9月11日-2019年9月10日，中标人实际运营服务期为合同签订之日起至2019年9月10日止</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3、交付条件：根据招标文件技术和服务要求及商务条件履约交付</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4、是否收取履约保证金：否</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5、是否邀请投标人参与验收：否</w:t>
      </w:r>
      <w:r>
        <w:rPr>
          <w:rStyle w:val="6"/>
          <w:rFonts w:hint="eastAsia" w:ascii="宋体" w:hAnsi="宋体" w:eastAsia="宋体" w:cs="宋体"/>
          <w:color w:val="auto"/>
          <w:spacing w:val="0"/>
          <w:sz w:val="24"/>
          <w:szCs w:val="24"/>
        </w:rPr>
        <w:br w:type="textWrapping"/>
      </w:r>
      <w:r>
        <w:rPr>
          <w:rStyle w:val="6"/>
          <w:rFonts w:hint="eastAsia" w:ascii="宋体" w:hAnsi="宋体" w:eastAsia="宋体" w:cs="宋体"/>
          <w:color w:val="auto"/>
          <w:spacing w:val="0"/>
          <w:sz w:val="24"/>
          <w:szCs w:val="24"/>
        </w:rPr>
        <w:t xml:space="preserve">6、验收方式数据表格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61"/>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664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664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根据招标文件技术和服务要求、商务条件及合同约定履约</w:t>
            </w:r>
            <w:r>
              <w:rPr>
                <w:rFonts w:ascii="宋体" w:hAnsi="宋体" w:eastAsia="宋体" w:cs="宋体"/>
                <w:color w:val="auto"/>
                <w:kern w:val="0"/>
                <w:sz w:val="24"/>
                <w:szCs w:val="24"/>
                <w:lang w:val="en-US" w:eastAsia="zh-CN" w:bidi="ar"/>
              </w:rPr>
              <w:t>并经采购人验收合格</w:t>
            </w:r>
          </w:p>
        </w:tc>
      </w:tr>
    </w:tbl>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 xml:space="preserve">7、支付方式数据表格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合同签订之日起即向市政府申请专项用款，财政指标到位7个工作日后支付20%合同首付款。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运营一个季度后无不良事宜，中标人提供第一季度的运营报告，待采购人验收合格后支付合同总价的20%。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运营第二季度后无不良事宜，中标人提供第二季度的运营报告，待采购人验收合格后再支付合同总价的20%。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服务期限结束时，中标人应提供第三、四季度的运营报告，待采购人验收合格后再支付合同总价的40%.</w:t>
            </w:r>
          </w:p>
        </w:tc>
      </w:tr>
    </w:tbl>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包：2</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 xml:space="preserve">1、交付地点：根据采购人要求至福州市各24小时自助图书馆布点服务 </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2、交付时间：合同签订后10个日历日内交付使用，服务时间为验收合格之日起壹年</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3、交付条件：根据招标文件技术和服务要求及商务条件履约交付</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4、是否收取履约保证金：否</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5、是否邀请投标人参与验收：否</w:t>
      </w:r>
      <w:r>
        <w:rPr>
          <w:rStyle w:val="6"/>
          <w:rFonts w:ascii="宋体" w:hAnsi="宋体" w:eastAsia="宋体" w:cs="宋体"/>
          <w:color w:val="auto"/>
          <w:kern w:val="0"/>
          <w:sz w:val="24"/>
          <w:szCs w:val="24"/>
          <w:lang w:val="en-US" w:eastAsia="zh-CN" w:bidi="ar"/>
        </w:rPr>
        <w:br w:type="textWrapping"/>
      </w:r>
      <w:r>
        <w:rPr>
          <w:rStyle w:val="6"/>
          <w:rFonts w:ascii="宋体" w:hAnsi="宋体" w:eastAsia="宋体" w:cs="宋体"/>
          <w:color w:val="auto"/>
          <w:kern w:val="0"/>
          <w:sz w:val="24"/>
          <w:szCs w:val="24"/>
          <w:lang w:val="en-US" w:eastAsia="zh-CN" w:bidi="ar"/>
        </w:rPr>
        <w:t xml:space="preserve">6、验收方式数据表格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61"/>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664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6644"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根据招标文件技术和服务要求、商务条件及合同约定履约</w:t>
            </w:r>
            <w:r>
              <w:rPr>
                <w:rFonts w:ascii="宋体" w:hAnsi="宋体" w:eastAsia="宋体" w:cs="宋体"/>
                <w:color w:val="auto"/>
                <w:kern w:val="0"/>
                <w:sz w:val="24"/>
                <w:szCs w:val="24"/>
                <w:lang w:val="en-US" w:eastAsia="zh-CN" w:bidi="ar"/>
              </w:rPr>
              <w:t>并经采购人验收合格</w:t>
            </w:r>
          </w:p>
        </w:tc>
      </w:tr>
    </w:tbl>
    <w:p>
      <w:pPr>
        <w:keepNext w:val="0"/>
        <w:keepLines w:val="0"/>
        <w:widowControl/>
        <w:suppressLineNumbers w:val="0"/>
        <w:jc w:val="left"/>
        <w:rPr>
          <w:color w:val="auto"/>
        </w:rPr>
      </w:pPr>
      <w:r>
        <w:rPr>
          <w:rStyle w:val="6"/>
          <w:rFonts w:ascii="宋体" w:hAnsi="宋体" w:eastAsia="宋体" w:cs="宋体"/>
          <w:color w:val="auto"/>
          <w:kern w:val="0"/>
          <w:sz w:val="24"/>
          <w:szCs w:val="24"/>
          <w:lang w:val="en-US" w:eastAsia="zh-CN" w:bidi="ar"/>
        </w:rPr>
        <w:t xml:space="preserve">7、支付方式数据表格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合同签订之日起即向市政府申请专项用款，财政指标到位7个工作日后支付20%合同首付款。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建设完成，投入使用后进行验收，待采购人验收合格后支付合同总价的70%。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1661"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10</w:t>
            </w:r>
          </w:p>
        </w:tc>
        <w:tc>
          <w:tcPr>
            <w:tcW w:w="498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验收通过壹年后，各项功能运行正常，支付剩余10%。</w:t>
            </w:r>
          </w:p>
        </w:tc>
      </w:tr>
    </w:tbl>
    <w:p>
      <w:pPr>
        <w:pStyle w:val="4"/>
        <w:keepNext w:val="0"/>
        <w:keepLines w:val="0"/>
        <w:widowControl/>
        <w:suppressLineNumbers w:val="0"/>
        <w:rPr>
          <w:color w:val="auto"/>
        </w:rPr>
      </w:pPr>
      <w:r>
        <w:rPr>
          <w:rStyle w:val="6"/>
          <w:color w:val="auto"/>
        </w:rPr>
        <w:t>注：以上各合同包采购人每期付款前，中标人应至少提前三天向采购人出具对应金额的税务发票，否则采购人有权延付或拒付款项。</w:t>
      </w:r>
      <w:r>
        <w:rPr>
          <w:color w:val="auto"/>
        </w:rPr>
        <w:br w:type="textWrapping"/>
      </w:r>
      <w:r>
        <w:rPr>
          <w:rStyle w:val="6"/>
          <w:color w:val="auto"/>
        </w:rPr>
        <w:t>8 合同包一售后 服务</w:t>
      </w:r>
      <w:r>
        <w:rPr>
          <w:color w:val="auto"/>
        </w:rPr>
        <w:br w:type="textWrapping"/>
      </w:r>
      <w:r>
        <w:rPr>
          <w:color w:val="auto"/>
        </w:rPr>
        <w:t>8.1 24小时自助机维护服务</w:t>
      </w:r>
      <w:r>
        <w:rPr>
          <w:color w:val="auto"/>
        </w:rPr>
        <w:br w:type="textWrapping"/>
      </w:r>
      <w:r>
        <w:rPr>
          <w:color w:val="auto"/>
        </w:rPr>
        <w:t>8.1.1服务时间：</w:t>
      </w:r>
      <w:r>
        <w:rPr>
          <w:color w:val="auto"/>
        </w:rPr>
        <w:br w:type="textWrapping"/>
      </w:r>
      <w:r>
        <w:rPr>
          <w:color w:val="auto"/>
        </w:rPr>
        <w:t>每周七天不间断，节假日不休。</w:t>
      </w:r>
      <w:r>
        <w:rPr>
          <w:color w:val="auto"/>
        </w:rPr>
        <w:br w:type="textWrapping"/>
      </w:r>
      <w:r>
        <w:rPr>
          <w:color w:val="auto"/>
        </w:rPr>
        <w:t>上午7：30----晚上22：00（夏季），上午8：00----晚上21：30（冬季）。</w:t>
      </w:r>
      <w:r>
        <w:rPr>
          <w:color w:val="auto"/>
        </w:rPr>
        <w:br w:type="textWrapping"/>
      </w:r>
      <w:r>
        <w:rPr>
          <w:color w:val="auto"/>
        </w:rPr>
        <w:t>8.1.2 24小时自助图书馆服务内容</w:t>
      </w:r>
      <w:r>
        <w:rPr>
          <w:color w:val="auto"/>
        </w:rPr>
        <w:br w:type="textWrapping"/>
      </w:r>
      <w:r>
        <w:rPr>
          <w:color w:val="auto"/>
        </w:rPr>
        <w:t>8.1.3维护保养服务内容要包括：故障维修、设备保养、巡检，应用软件、系统软件等的故障排除、升级更新、优化完善等。</w:t>
      </w:r>
      <w:r>
        <w:rPr>
          <w:color w:val="auto"/>
        </w:rPr>
        <w:br w:type="textWrapping"/>
      </w:r>
      <w:r>
        <w:rPr>
          <w:color w:val="auto"/>
        </w:rPr>
        <w:t>8.1.4为确保技术支持和售后 服务的质量，要求</w:t>
      </w:r>
      <w:r>
        <w:rPr>
          <w:color w:val="auto"/>
        </w:rPr>
        <w:t>中标人</w:t>
      </w:r>
      <w:r>
        <w:rPr>
          <w:color w:val="auto"/>
        </w:rPr>
        <w:t>专门成立售后 服务中心，负责24小时自助设备客户服务工作，保证技术服务人员</w:t>
      </w:r>
      <w:r>
        <w:rPr>
          <w:color w:val="auto"/>
        </w:rPr>
        <w:t>及时</w:t>
      </w:r>
      <w:r>
        <w:rPr>
          <w:color w:val="auto"/>
        </w:rPr>
        <w:t>到岗到位，保证服务制度和质量落到实处。</w:t>
      </w:r>
      <w:r>
        <w:rPr>
          <w:color w:val="auto"/>
        </w:rPr>
        <w:br w:type="textWrapping"/>
      </w:r>
      <w:r>
        <w:rPr>
          <w:color w:val="auto"/>
        </w:rPr>
        <w:t>8.1.5售后 服务中心需有专用售后 服务热线电话两部，专人职守。</w:t>
      </w:r>
      <w:r>
        <w:rPr>
          <w:color w:val="auto"/>
        </w:rPr>
        <w:br w:type="textWrapping"/>
      </w:r>
      <w:r>
        <w:rPr>
          <w:color w:val="auto"/>
        </w:rPr>
        <w:t>8.1.6售后 服务中心周期性的派出现场工程师，对维护设备</w:t>
      </w:r>
      <w:r>
        <w:rPr>
          <w:color w:val="auto"/>
        </w:rPr>
        <w:t>进行全面巡检、测试</w:t>
      </w:r>
      <w:r>
        <w:rPr>
          <w:color w:val="auto"/>
        </w:rPr>
        <w:t>和内部保养，确保设备正常运行，同时记录响应的设备运行日志。</w:t>
      </w:r>
      <w:r>
        <w:rPr>
          <w:color w:val="auto"/>
        </w:rPr>
        <w:br w:type="textWrapping"/>
      </w:r>
      <w:r>
        <w:rPr>
          <w:color w:val="auto"/>
        </w:rPr>
        <w:t>8.1.7提交设备故障及维修的分析报告。</w:t>
      </w:r>
      <w:r>
        <w:rPr>
          <w:color w:val="auto"/>
        </w:rPr>
        <w:br w:type="textWrapping"/>
      </w:r>
      <w:r>
        <w:rPr>
          <w:color w:val="auto"/>
        </w:rPr>
        <w:t>8.2 客户服务体系</w:t>
      </w:r>
      <w:r>
        <w:rPr>
          <w:color w:val="auto"/>
        </w:rPr>
        <w:br w:type="textWrapping"/>
      </w:r>
      <w:r>
        <w:rPr>
          <w:color w:val="auto"/>
        </w:rPr>
        <w:t>8.2.1需严格执行服务响应时限；针对重大故障制定应急预案，遵守服务承诺。</w:t>
      </w:r>
      <w:r>
        <w:rPr>
          <w:color w:val="auto"/>
        </w:rPr>
        <w:br w:type="textWrapping"/>
      </w:r>
      <w:r>
        <w:rPr>
          <w:color w:val="auto"/>
        </w:rPr>
        <w:t>8.2.2需要建立服务规范及文档；记录服务过程；建立服务监督与投诉系统；改进提高服务机制。</w:t>
      </w:r>
      <w:r>
        <w:rPr>
          <w:color w:val="auto"/>
        </w:rPr>
        <w:br w:type="textWrapping"/>
      </w:r>
      <w:r>
        <w:rPr>
          <w:color w:val="auto"/>
        </w:rPr>
        <w:t>8.3 技术服务方式</w:t>
      </w:r>
      <w:r>
        <w:rPr>
          <w:color w:val="auto"/>
        </w:rPr>
        <w:br w:type="textWrapping"/>
      </w:r>
      <w:r>
        <w:rPr>
          <w:color w:val="auto"/>
        </w:rPr>
        <w:t>8.3.1现场解决方式：在有影响到系统运行的重大故障的情况下，客服中心能及时派出工程师到现场解决。</w:t>
      </w:r>
      <w:r>
        <w:rPr>
          <w:color w:val="auto"/>
        </w:rPr>
        <w:br w:type="textWrapping"/>
      </w:r>
      <w:r>
        <w:rPr>
          <w:color w:val="auto"/>
        </w:rPr>
        <w:t>8.3.2售后热线电话：即时解答一般疑难问题和客户咨询，指导客户解决一些操作、配置的问题。</w:t>
      </w:r>
      <w:r>
        <w:rPr>
          <w:color w:val="auto"/>
        </w:rPr>
        <w:br w:type="textWrapping"/>
      </w:r>
      <w:r>
        <w:rPr>
          <w:color w:val="auto"/>
        </w:rPr>
        <w:t>8.3.3电子邮件方式：对客户问题的文字解答，传递修改软件补丁程序。</w:t>
      </w:r>
      <w:r>
        <w:rPr>
          <w:color w:val="auto"/>
        </w:rPr>
        <w:br w:type="textWrapping"/>
      </w:r>
      <w:r>
        <w:rPr>
          <w:color w:val="auto"/>
        </w:rPr>
        <w:t>8.3.4远程登录方式：技术服务工程师通过广域网远程登录客户的局域网或服务器，完成修改或配置。</w:t>
      </w:r>
      <w:r>
        <w:rPr>
          <w:color w:val="auto"/>
        </w:rPr>
        <w:br w:type="textWrapping"/>
      </w:r>
      <w:r>
        <w:rPr>
          <w:color w:val="auto"/>
        </w:rPr>
        <w:t>8.4 提供7×24小时本地化服务</w:t>
      </w:r>
      <w:r>
        <w:rPr>
          <w:color w:val="auto"/>
        </w:rPr>
        <w:br w:type="textWrapping"/>
      </w:r>
      <w:r>
        <w:rPr>
          <w:color w:val="auto"/>
        </w:rPr>
        <w:t>8.4.1产品维修与维护响应时间：中标人在接到用户电话、传真通知后，30分钟内响应，上班时间5小时内，下班时间8小时内派技术人员抵达现场进行维修。</w:t>
      </w:r>
      <w:r>
        <w:rPr>
          <w:color w:val="auto"/>
        </w:rPr>
        <w:br w:type="textWrapping"/>
      </w:r>
      <w:r>
        <w:rPr>
          <w:color w:val="auto"/>
        </w:rPr>
        <w:t xml:space="preserve">8.4.2产品维修与维护时间：一般问题一天内解决，重大问题三天内解决（一般问题，是指读者操作类、或系统软件类问题。重大问题：是指系统不能稳定运行，或需更换零部件等）。 </w:t>
      </w:r>
      <w:r>
        <w:rPr>
          <w:color w:val="auto"/>
        </w:rPr>
        <w:br w:type="textWrapping"/>
      </w:r>
      <w:r>
        <w:rPr>
          <w:color w:val="auto"/>
        </w:rPr>
        <w:t>8.5 为保障51台“24小时自助图书馆”正常运行，供应 商需提供至少10%备件库存。</w:t>
      </w:r>
      <w:r>
        <w:rPr>
          <w:color w:val="auto"/>
        </w:rPr>
        <w:br w:type="textWrapping"/>
      </w:r>
      <w:r>
        <w:rPr>
          <w:color w:val="auto"/>
        </w:rPr>
        <w:t>8.6 机房及监控中心维护</w:t>
      </w:r>
      <w:r>
        <w:rPr>
          <w:color w:val="auto"/>
        </w:rPr>
        <w:br w:type="textWrapping"/>
      </w:r>
      <w:r>
        <w:rPr>
          <w:color w:val="auto"/>
        </w:rPr>
        <w:t>8.6.1需配备2名人员，负责监控各设备运行状态，并及时向售后 服务中心反馈设备最新状况，保障24小时各设备正常运行。</w:t>
      </w:r>
      <w:r>
        <w:rPr>
          <w:color w:val="auto"/>
        </w:rPr>
        <w:br w:type="textWrapping"/>
      </w:r>
      <w:r>
        <w:rPr>
          <w:color w:val="auto"/>
        </w:rPr>
        <w:t>8.6.2负责接听读者电话，耐心解答读者借还书、办证等过程中的各种问题并及时反馈。</w:t>
      </w:r>
      <w:r>
        <w:rPr>
          <w:color w:val="auto"/>
        </w:rPr>
        <w:br w:type="textWrapping"/>
      </w:r>
      <w:r>
        <w:rPr>
          <w:color w:val="auto"/>
        </w:rPr>
        <w:t>8.6.3做好填写工作日报，定期汇总各类统计数据。</w:t>
      </w:r>
      <w:r>
        <w:rPr>
          <w:color w:val="auto"/>
        </w:rPr>
        <w:br w:type="textWrapping"/>
      </w:r>
      <w:r>
        <w:rPr>
          <w:color w:val="auto"/>
        </w:rPr>
        <w:t>8.6.4保障监控中心服务器、网络设备等正常运行，定期做好数据备份。</w:t>
      </w:r>
      <w:r>
        <w:rPr>
          <w:color w:val="auto"/>
        </w:rPr>
        <w:br w:type="textWrapping"/>
      </w:r>
      <w:r>
        <w:rPr>
          <w:rStyle w:val="6"/>
          <w:color w:val="auto"/>
        </w:rPr>
        <w:t>9 合同包二售后服务</w:t>
      </w:r>
      <w:r>
        <w:rPr>
          <w:color w:val="auto"/>
        </w:rPr>
        <w:br w:type="textWrapping"/>
      </w:r>
      <w:r>
        <w:rPr>
          <w:color w:val="auto"/>
        </w:rPr>
        <w:t>9.1 所有产品均须由中标人送货到</w:t>
      </w:r>
      <w:r>
        <w:rPr>
          <w:color w:val="auto"/>
        </w:rPr>
        <w:t>采购人</w:t>
      </w:r>
      <w:r>
        <w:rPr>
          <w:color w:val="auto"/>
        </w:rPr>
        <w:t>指 定地点。中标人须负责产品系统的安装、调试及施工，提供产品安装、调试等必备的连接材料设施、软件和技术文档；负责产品与应用软件的集成安装、联调等工作。中标人应提供整套免费的自助机产品操作软件,并要求系统所有产品联调可稳定运行，不发生任何不兼容或不稳定的情况,如不能正常运行所产生的费用由中标人承担。</w:t>
      </w:r>
      <w:r>
        <w:rPr>
          <w:color w:val="auto"/>
        </w:rPr>
        <w:br w:type="textWrapping"/>
      </w:r>
      <w:r>
        <w:rPr>
          <w:color w:val="auto"/>
        </w:rPr>
        <w:t>9.2 中标人应提供产品的有效检验文件，经采购方认可后，与合同的性能指标一起作为产品验收标准。采购方与中标人双方按中标人提供的产品清单进行开箱检验，检查产品合格证、中文使用说明书、产品及随机附件是否完整无损，技术资料是否与要求相符，如有损坏、缺件或产品达不到产品验收标准等情况，中标人应在10个日历日内更换新产品，直到验收合格为止，相应的费用及责任由中标人自行负担。产品验收合格后，双方共同签署产品验收合格报告。</w:t>
      </w:r>
      <w:r>
        <w:rPr>
          <w:color w:val="auto"/>
        </w:rPr>
        <w:br w:type="textWrapping"/>
      </w:r>
      <w:r>
        <w:rPr>
          <w:color w:val="auto"/>
        </w:rPr>
        <w:t>9.3 中标人应提供产品所带专用工具清单，并标明其种类、用途和生产厂，并在货物到货时同时提供给采购方。中标人须免费提供调试专用工具，直到保修期满。</w:t>
      </w:r>
      <w:r>
        <w:rPr>
          <w:color w:val="auto"/>
        </w:rPr>
        <w:br w:type="textWrapping"/>
      </w:r>
      <w:r>
        <w:rPr>
          <w:color w:val="auto"/>
        </w:rPr>
        <w:t>9.4 中标人应允许采购方的工作人员参与系统的安装、测试、诊断及解决问题等各项工作，并提供相关的现场培训。</w:t>
      </w:r>
      <w:r>
        <w:rPr>
          <w:color w:val="auto"/>
        </w:rPr>
        <w:br w:type="textWrapping"/>
      </w:r>
      <w:r>
        <w:rPr>
          <w:color w:val="auto"/>
        </w:rPr>
        <w:t>9.5 在安装联调过程中，中标人供给采购方的产品及自己使用的工具，进入采购方使用现场后的保管由中标人负责；中标人</w:t>
      </w:r>
      <w:r>
        <w:rPr>
          <w:color w:val="auto"/>
        </w:rPr>
        <w:t>派至采购人指 定地点进行安装联调</w:t>
      </w:r>
      <w:r>
        <w:rPr>
          <w:color w:val="auto"/>
        </w:rPr>
        <w:t>的安装人员的安全、保险、食宿、交通</w:t>
      </w:r>
      <w:r>
        <w:rPr>
          <w:color w:val="auto"/>
        </w:rPr>
        <w:t>等</w:t>
      </w:r>
      <w:r>
        <w:rPr>
          <w:color w:val="auto"/>
        </w:rPr>
        <w:t>由中标人负责。</w:t>
      </w:r>
      <w:r>
        <w:rPr>
          <w:color w:val="auto"/>
        </w:rPr>
        <w:br w:type="textWrapping"/>
      </w:r>
      <w:r>
        <w:rPr>
          <w:color w:val="auto"/>
        </w:rPr>
        <w:t>9.6 免费提供全套完整的使用文档（含用户使用和系统管理手册）、数据库结构资料（包括所有数据字段和数据表的定义、数据表间的关联关系等）、所有开发接口（API）和与之相关的技术文挡，免费提供所有进行系统管理的工具。用户增加特殊的需求，二次开发或修改系统时，中标人应承诺用户可自行开发实现，并免费提供接口和技术支持。（若有）</w:t>
      </w:r>
      <w:r>
        <w:rPr>
          <w:color w:val="auto"/>
        </w:rPr>
        <w:br w:type="textWrapping"/>
      </w:r>
      <w:r>
        <w:rPr>
          <w:color w:val="auto"/>
        </w:rPr>
        <w:t>9.7 产品安装、调试达到招标书规定的指标后，可进行验收测试(初验)。验收规范(包括项目、指标、方式和测试仪器等)应由中标人在前10个工作日提交给采购方。采购方可根据招标书和中标人的有关规定进行修改和补充, 经双方确认后形成验收文件作为验收依据。验收测试合格后, 双方签署验收协议, 产品入网开通试运行。产品经过20天试用期, 所有性能指标达到规定的指标的要求时, 可进行最终验收。在试运行期间, 若发现货物质量有问题中标人应无条件免费更换，若系统运行有问题，中标人应无条件重新检测并调试直至验收合格交付使用, 但试运行期顺延20天, 在全部达到要求时, 双方签署最终验收文件。</w:t>
      </w:r>
      <w:r>
        <w:rPr>
          <w:color w:val="auto"/>
        </w:rPr>
        <w:br w:type="textWrapping"/>
      </w:r>
      <w:r>
        <w:rPr>
          <w:color w:val="auto"/>
        </w:rPr>
        <w:t>9.8 质量保证期自双方签署最终验收文件之日起算。</w:t>
      </w:r>
      <w:r>
        <w:rPr>
          <w:color w:val="auto"/>
        </w:rPr>
        <w:br w:type="textWrapping"/>
      </w:r>
      <w:r>
        <w:rPr>
          <w:color w:val="auto"/>
        </w:rPr>
        <w:t>9.9 投标人应在投标文件中提供详细的售后 服务方案和承诺，包括售后 服务体系和机构，增加的数字资源，各种技术配合、技术支持等服务的详细内容及响应的时间。</w:t>
      </w:r>
      <w:r>
        <w:rPr>
          <w:color w:val="auto"/>
        </w:rPr>
        <w:br w:type="textWrapping"/>
      </w:r>
      <w:r>
        <w:rPr>
          <w:color w:val="auto"/>
        </w:rPr>
        <w:t>9.10 保修期结束前，需由中标人专业技术人员和采购方代表对产品进行一次全面检查，任何缺陷必须由中标人</w:t>
      </w:r>
      <w:r>
        <w:rPr>
          <w:color w:val="auto"/>
        </w:rPr>
        <w:t>无条件</w:t>
      </w:r>
      <w:r>
        <w:rPr>
          <w:color w:val="auto"/>
        </w:rPr>
        <w:t>负责处理，并得到采购方代表认可。在修理之后，中标人应将缺陷原因、修理内容、完成修理及恢复正常的时间和日期等以书面形式告知采购方。</w:t>
      </w:r>
      <w:r>
        <w:rPr>
          <w:color w:val="auto"/>
        </w:rPr>
        <w:br w:type="textWrapping"/>
      </w:r>
      <w:r>
        <w:rPr>
          <w:color w:val="auto"/>
        </w:rPr>
        <w:t>9.11 提供7×24小时本地化服务。</w:t>
      </w:r>
      <w:r>
        <w:rPr>
          <w:color w:val="auto"/>
        </w:rPr>
        <w:br w:type="textWrapping"/>
      </w:r>
      <w:r>
        <w:rPr>
          <w:color w:val="auto"/>
        </w:rPr>
        <w:t>9.12 产品维修与维护响应时间：中标人和中标产品生产厂家在接到用户电话、传真通知后，30分钟内响应，紧急重大情况3小时内必须解决，普通情况8小时内派技术人员抵达现场进行维修。</w:t>
      </w:r>
      <w:r>
        <w:rPr>
          <w:color w:val="auto"/>
        </w:rPr>
        <w:br w:type="textWrapping"/>
      </w:r>
      <w:r>
        <w:rPr>
          <w:color w:val="auto"/>
        </w:rPr>
        <w:t>9.13 产品维修与维护时间：一般问题一天内解决，重大问题三天内解决（一般问题，是指读者操作类、或系统软件类问题。重大问题：是指系统不能稳定运行，或需更换等。）</w:t>
      </w:r>
      <w:r>
        <w:rPr>
          <w:color w:val="auto"/>
        </w:rPr>
        <w:br w:type="textWrapping"/>
      </w:r>
      <w:r>
        <w:rPr>
          <w:color w:val="auto"/>
        </w:rPr>
        <w:t>9.14 在产品维修与维护期间，中标人须在故障发生24小时内提供相当的备用品，以保证在维修与维护期间不影响用户的正常使用，维修与维护完毕后再换回原产品。</w:t>
      </w:r>
      <w:r>
        <w:rPr>
          <w:color w:val="auto"/>
        </w:rPr>
        <w:br w:type="textWrapping"/>
      </w:r>
      <w:r>
        <w:rPr>
          <w:color w:val="auto"/>
        </w:rPr>
        <w:t>9.15 验收合格之日起，软件系统的免费维护期三年，提供软件系统的正常维护、升级和培训服务，免费提供技术支持，免费维保期内非人为损坏硬件系统软件免费原厂上门维修或更换，中标人承担因更换所发生的运输、保险、食宿、安装、检测等有关的全部费用。</w:t>
      </w:r>
      <w:r>
        <w:rPr>
          <w:color w:val="auto"/>
        </w:rPr>
        <w:br w:type="textWrapping"/>
      </w:r>
      <w:r>
        <w:rPr>
          <w:color w:val="auto"/>
        </w:rPr>
        <w:t>9.16 免费维保结束后，中标人承诺以合理的价格提供产品所需的零配件，免费提供软件系统的正常维护、升级、培训和其他用户享有的服务，包括提供技术支持，系统重新安装、数据装载服务。</w:t>
      </w:r>
      <w:r>
        <w:rPr>
          <w:color w:val="auto"/>
        </w:rPr>
        <w:br w:type="textWrapping"/>
      </w:r>
      <w:r>
        <w:rPr>
          <w:color w:val="auto"/>
        </w:rPr>
        <w:t>9.17 在质量保证期内，中标人应按照招标文件或合同的要求</w:t>
      </w:r>
      <w:r>
        <w:rPr>
          <w:color w:val="auto"/>
        </w:rPr>
        <w:t>免费</w:t>
      </w:r>
      <w:r>
        <w:rPr>
          <w:color w:val="auto"/>
        </w:rPr>
        <w:t>进行维护保养，若中标人未尽到维保义务，则采购方有权根据双方签订的合同酌情扣除或拒付余款。</w:t>
      </w:r>
      <w:r>
        <w:rPr>
          <w:color w:val="auto"/>
        </w:rPr>
        <w:br w:type="textWrapping"/>
      </w:r>
      <w:r>
        <w:rPr>
          <w:color w:val="auto"/>
        </w:rPr>
        <w:t>9.18 投标人视自身能力在投标文件中提供更优、更合理的售后 服务承诺。</w:t>
      </w:r>
    </w:p>
    <w:p>
      <w:pPr>
        <w:keepNext w:val="0"/>
        <w:keepLines w:val="0"/>
        <w:widowControl/>
        <w:suppressLineNumbers w:val="0"/>
        <w:jc w:val="left"/>
        <w:rPr>
          <w:color w:val="auto"/>
        </w:rPr>
      </w:pPr>
      <w:r>
        <w:rPr>
          <w:rFonts w:ascii="宋体" w:hAnsi="宋体" w:eastAsia="宋体" w:cs="宋体"/>
          <w:color w:val="auto"/>
          <w:spacing w:val="0"/>
          <w:kern w:val="0"/>
          <w:sz w:val="24"/>
          <w:szCs w:val="24"/>
          <w:lang w:val="en-US" w:eastAsia="zh-CN" w:bidi="ar"/>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4"/>
        <w:keepNext w:val="0"/>
        <w:keepLines w:val="0"/>
        <w:widowControl/>
        <w:suppressLineNumbers w:val="0"/>
        <w:rPr>
          <w:color w:val="auto"/>
        </w:rPr>
      </w:pPr>
      <w:r>
        <w:rPr>
          <w:color w:val="auto"/>
        </w:rPr>
        <w:t>违约责任</w:t>
      </w:r>
      <w:r>
        <w:rPr>
          <w:color w:val="auto"/>
        </w:rPr>
        <w:br w:type="textWrapping"/>
      </w:r>
      <w:r>
        <w:rPr>
          <w:color w:val="auto"/>
        </w:rPr>
        <w:t>1.因中标人原因造成采购服务合同无法按时签订，视为中标人违约，采购人有权没收其投标保证金，如投标保证金不能弥补中标人违约对采购人造成的损失的，中标人还需另行支付相应的赔偿。</w:t>
      </w:r>
      <w:r>
        <w:rPr>
          <w:color w:val="auto"/>
        </w:rPr>
        <w:br w:type="textWrapping"/>
      </w:r>
      <w:r>
        <w:rPr>
          <w:color w:val="auto"/>
        </w:rPr>
        <w:t>2.在签订采购服务合同之后，中标人要求解除合同的，视为中标人违约，采购人</w:t>
      </w:r>
      <w:r>
        <w:rPr>
          <w:color w:val="auto"/>
        </w:rPr>
        <w:t>有权要求中标人退还已收取的合同款项并按中标金额的__</w:t>
      </w:r>
      <w:r>
        <w:rPr>
          <w:rFonts w:hint="eastAsia"/>
          <w:color w:val="auto"/>
          <w:lang w:val="en-US" w:eastAsia="zh-CN"/>
        </w:rPr>
        <w:t>20</w:t>
      </w:r>
      <w:r>
        <w:rPr>
          <w:color w:val="auto"/>
        </w:rPr>
        <w:t>__%支付违约金，如违约金</w:t>
      </w:r>
      <w:r>
        <w:rPr>
          <w:color w:val="auto"/>
        </w:rPr>
        <w:t>不能弥补中标人违约对采购人造成的损失的，中标人还需另行支付相应的赔偿。</w:t>
      </w:r>
      <w:r>
        <w:rPr>
          <w:color w:val="auto"/>
        </w:rPr>
        <w:br w:type="textWrapping"/>
      </w:r>
      <w:r>
        <w:rPr>
          <w:color w:val="auto"/>
        </w:rPr>
        <w:t>3.因中标人原因发生重大质量事故，除退还合同全部款项且</w:t>
      </w:r>
      <w:r>
        <w:rPr>
          <w:color w:val="auto"/>
        </w:rPr>
        <w:t>依据采购合同约定</w:t>
      </w:r>
      <w:r>
        <w:rPr>
          <w:color w:val="auto"/>
        </w:rPr>
        <w:t>承担赔偿责任外，还将按有关质量管理办法规定执行。同时，采购人有权保留更换中标人的权利，并报相关行政主管部门处罚。</w:t>
      </w:r>
      <w:r>
        <w:rPr>
          <w:color w:val="auto"/>
        </w:rPr>
        <w:t>采购人解除合同的，中标人应退还已收取的合同款项并按中标金额的__</w:t>
      </w:r>
      <w:r>
        <w:rPr>
          <w:rFonts w:hint="eastAsia"/>
          <w:color w:val="auto"/>
          <w:lang w:val="en-US" w:eastAsia="zh-CN"/>
        </w:rPr>
        <w:t>20</w:t>
      </w:r>
      <w:r>
        <w:rPr>
          <w:color w:val="auto"/>
        </w:rPr>
        <w:t>__%向采购人支付违约金。</w:t>
      </w:r>
      <w:r>
        <w:rPr>
          <w:color w:val="auto"/>
        </w:rPr>
        <w:br w:type="textWrapping"/>
      </w:r>
      <w:r>
        <w:rPr>
          <w:color w:val="auto"/>
        </w:rPr>
        <w:t>4.若发生死亡安全事故，由中标人自行承担责任，采购人将按国家有关安全管理规定及采购人的有关安全管理办法执行，且报相关行政主管部门处罚。发生重大安全事故或特大安全事故，由中标人自行承担责任，采购人将按国家有关安全管理规定及采购人的有关安全管理办法执行，采购人保留更换中标人。中标人给采购人造成的损失，还应承担赔偿责任。</w:t>
      </w:r>
      <w:r>
        <w:rPr>
          <w:color w:val="auto"/>
        </w:rPr>
        <w:br w:type="textWrapping"/>
      </w:r>
      <w:r>
        <w:rPr>
          <w:color w:val="auto"/>
        </w:rPr>
        <w:t>5.中标人必须按招标文件规定的时间交货、安装完成、通过验收并交付使用，</w:t>
      </w:r>
      <w:r>
        <w:rPr>
          <w:rFonts w:hint="eastAsia"/>
          <w:color w:val="auto"/>
        </w:rPr>
        <w:t>工期每延误一日向采购人支付人民币1000元</w:t>
      </w:r>
      <w:r>
        <w:rPr>
          <w:rFonts w:hint="eastAsia"/>
          <w:color w:val="auto"/>
          <w:lang w:eastAsia="zh-CN"/>
        </w:rPr>
        <w:t>违约金</w:t>
      </w:r>
      <w:r>
        <w:rPr>
          <w:rFonts w:hint="eastAsia"/>
          <w:color w:val="auto"/>
        </w:rPr>
        <w:t>。逾期超过__15__日的，</w:t>
      </w:r>
      <w:r>
        <w:rPr>
          <w:color w:val="auto"/>
        </w:rPr>
        <w:t>采购人有权选择要求中标人继续履行合同或要求解除合同。采购人选择继续履行合同的，中标人应立即纠正违约行为，并按前述标准支付违约金；采购人选择解除合同的，中标人应退还已收取的合同款项并按中标金额的__</w:t>
      </w:r>
      <w:r>
        <w:rPr>
          <w:rFonts w:hint="eastAsia"/>
          <w:color w:val="auto"/>
          <w:lang w:val="en-US" w:eastAsia="zh-CN"/>
        </w:rPr>
        <w:t>20</w:t>
      </w:r>
      <w:r>
        <w:rPr>
          <w:color w:val="auto"/>
        </w:rPr>
        <w:t>__%向采购人支付违约金。</w:t>
      </w:r>
      <w:r>
        <w:rPr>
          <w:color w:val="auto"/>
        </w:rPr>
        <w:br w:type="textWrapping"/>
      </w:r>
      <w:r>
        <w:rPr>
          <w:color w:val="auto"/>
        </w:rPr>
        <w:t>6. 中标人未能按照约定的时间提供服务、或未能遵守招标文件的要求与标准、或未能履行投标文件中对产品，技术、服务等相关承诺的，每逾期1 日，</w:t>
      </w:r>
      <w:r>
        <w:rPr>
          <w:rFonts w:hint="eastAsia"/>
          <w:color w:val="auto"/>
        </w:rPr>
        <w:t>中标人应向采购人支付人民币1000元的违约金。</w:t>
      </w:r>
      <w:r>
        <w:rPr>
          <w:color w:val="auto"/>
        </w:rPr>
        <w:t>逾期超过__</w:t>
      </w:r>
      <w:r>
        <w:rPr>
          <w:rFonts w:hint="eastAsia"/>
          <w:color w:val="auto"/>
          <w:lang w:val="en-US" w:eastAsia="zh-CN"/>
        </w:rPr>
        <w:t>15</w:t>
      </w:r>
      <w:r>
        <w:rPr>
          <w:color w:val="auto"/>
        </w:rPr>
        <w:t>__日的，采购人有权选择要求中标人继续履行合同或要求解除合同。采购人选择继续履行合同的，中标人应立即纠正违约行为，并按前述标准支付违约金；采购人选择解除合同的，中标人应退还已收取的合同款项并按中标金额的__</w:t>
      </w:r>
      <w:r>
        <w:rPr>
          <w:rFonts w:hint="eastAsia"/>
          <w:color w:val="auto"/>
          <w:lang w:val="en-US" w:eastAsia="zh-CN"/>
        </w:rPr>
        <w:t>20</w:t>
      </w:r>
      <w:r>
        <w:rPr>
          <w:color w:val="auto"/>
        </w:rPr>
        <w:t>__%向采购人支付违约金。</w:t>
      </w:r>
      <w:r>
        <w:rPr>
          <w:color w:val="auto"/>
        </w:rPr>
        <w:br w:type="textWrapping"/>
      </w:r>
      <w:r>
        <w:rPr>
          <w:color w:val="auto"/>
        </w:rPr>
        <w:t>7.在明确违约责任后，中标人应在接到书面通知书起七天内支付违约金、赔偿金等。采购人未更换中标人的，中标人承担违约责任后应继续履行合同。</w:t>
      </w:r>
      <w:r>
        <w:rPr>
          <w:color w:val="auto"/>
        </w:rPr>
        <w:br w:type="textWrapping"/>
      </w:r>
      <w:r>
        <w:rPr>
          <w:color w:val="auto"/>
        </w:rPr>
        <w:t>8. 中标人违约的，除按上述约定承担相应的责任，还应承担采购人因主张合同权利而支出的费用，包括但不限于诉讼费、律师费、差旅费、保全申请费、鉴定费、评估费、保全责任保险费用、执行费等。</w:t>
      </w:r>
      <w:r>
        <w:rPr>
          <w:color w:val="auto"/>
        </w:rPr>
        <w:br w:type="textWrapping"/>
      </w:r>
      <w:r>
        <w:rPr>
          <w:color w:val="auto"/>
        </w:rPr>
        <w:t>本项目其它要求</w:t>
      </w:r>
      <w:r>
        <w:rPr>
          <w:color w:val="auto"/>
        </w:rPr>
        <w:br w:type="textWrapping"/>
      </w:r>
      <w:r>
        <w:rPr>
          <w:color w:val="auto"/>
        </w:rPr>
        <w:t>1.中标人承诺以合理的价格提供产品所需的零配件，免费提供软件系统的正常维护、升级、培训和其他用户享有的服务，包括提供技术支持，系统重新安装、数据装载服务。</w:t>
      </w:r>
      <w:r>
        <w:rPr>
          <w:color w:val="auto"/>
        </w:rPr>
        <w:br w:type="textWrapping"/>
      </w:r>
      <w:r>
        <w:rPr>
          <w:color w:val="auto"/>
        </w:rPr>
        <w:t>2.中标人应按照招标文件或合同的要求进行维护保养，若中标人未尽到维保义务，则采购方有权根据双方签订的合同酌情扣除或拒付余款。</w:t>
      </w:r>
      <w:r>
        <w:rPr>
          <w:color w:val="auto"/>
        </w:rPr>
        <w:br w:type="textWrapping"/>
      </w:r>
      <w:r>
        <w:rPr>
          <w:color w:val="auto"/>
        </w:rPr>
        <w:t>3.图书安全：在运营期间，图书若丢失或者损害，均由中标人承担赔偿责任。即使在物流配送过程中出现图书丢失及损坏的,也由中标人承担。中标人在与物流公司签订物流合同时，应在合同中写明图书丢失损害的具体的赔偿方式，赔偿方式应参照市图馆内图书丢失或损坏处理办法。</w:t>
      </w:r>
      <w:r>
        <w:rPr>
          <w:color w:val="auto"/>
        </w:rPr>
        <w:br w:type="textWrapping"/>
      </w:r>
      <w:r>
        <w:rPr>
          <w:color w:val="auto"/>
        </w:rPr>
        <w:t>4.本项目包1预估服务期：2018年9月11日-2019年9月10日，中标人实际运营服务期为自合同签订之日起至2019年9月10日止。 2018年9月11日至本项目合同签订之日期间运营服务已由采购人委托上一年度物流运营单位暂时代为管理服务，期间发生的服务费由中标人在合同签订3日内按天按台直接支付给上一年度物流运营单位（按中标金额进行折算的日服务费用予以结算），采购人在确认中标人已经支付上述服务费后，方可支付合同首付款，否则采购人有权在合同首付款中扣除相应的费用。</w:t>
      </w:r>
      <w:r>
        <w:rPr>
          <w:color w:val="auto"/>
        </w:rPr>
        <w:br w:type="textWrapping"/>
      </w:r>
      <w:r>
        <w:rPr>
          <w:color w:val="auto"/>
        </w:rPr>
        <w:t>5.中标人应在每个季度第3个月的25日提供当季度的运营报告至采购人，运营报告内容以招标文件服务内容及要求和合同条款为准，中标人在合同签订前自行设置相应格式于采购人确认运营报告。</w:t>
      </w:r>
      <w:r>
        <w:rPr>
          <w:color w:val="auto"/>
        </w:rPr>
        <w:br w:type="textWrapping"/>
      </w:r>
      <w:r>
        <w:rPr>
          <w:color w:val="auto"/>
        </w:rPr>
        <w:t>6.本项目不允许中标人以任何名义和理由进行转包，如有发现，</w:t>
      </w:r>
      <w:r>
        <w:rPr>
          <w:color w:val="auto"/>
        </w:rPr>
        <w:t>视为中标人违约</w:t>
      </w:r>
      <w:r>
        <w:rPr>
          <w:color w:val="auto"/>
        </w:rPr>
        <w:t>，采购人有权单方终止合同，</w:t>
      </w:r>
      <w:r>
        <w:rPr>
          <w:color w:val="auto"/>
        </w:rPr>
        <w:t>并要求中标人退还已收取的合同款项并按中标金额的_</w:t>
      </w:r>
      <w:r>
        <w:rPr>
          <w:rFonts w:hint="eastAsia"/>
          <w:color w:val="auto"/>
          <w:lang w:val="en-US" w:eastAsia="zh-CN"/>
        </w:rPr>
        <w:t>20</w:t>
      </w:r>
      <w:r>
        <w:rPr>
          <w:color w:val="auto"/>
        </w:rPr>
        <w:t>___%支付违约金</w:t>
      </w:r>
      <w:r>
        <w:rPr>
          <w:color w:val="auto"/>
        </w:rPr>
        <w:t>；中标人违约对采购人造成的损失的，需另行支付相应的赔偿。</w:t>
      </w:r>
      <w:r>
        <w:rPr>
          <w:color w:val="auto"/>
        </w:rPr>
        <w:br w:type="textWrapping"/>
      </w:r>
      <w:r>
        <w:rPr>
          <w:color w:val="auto"/>
        </w:rPr>
        <w:t>7.本招标文件未明确的其它约定事项或条款，待采购人与中标人签订合同时，由双方协商订立。</w:t>
      </w:r>
      <w:r>
        <w:rPr>
          <w:color w:val="auto"/>
        </w:rPr>
        <w:br w:type="textWrapping"/>
      </w:r>
      <w:r>
        <w:rPr>
          <w:color w:val="auto"/>
        </w:rPr>
        <w:t>8.除招标文件另有规定外，若出现有关法律、法规和规章有强制性规定但招标文件未列明的情形，则投标人应按照有关法律、法规和规章强制性规定执行。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color w:val="auto"/>
          <w:spacing w:val="0"/>
          <w:sz w:val="31"/>
          <w:szCs w:val="31"/>
        </w:rPr>
      </w:pPr>
      <w:r>
        <w:rPr>
          <w:rStyle w:val="6"/>
          <w:rFonts w:hint="eastAsia" w:ascii="宋体" w:hAnsi="宋体" w:eastAsia="宋体" w:cs="宋体"/>
          <w:color w:val="auto"/>
          <w:spacing w:val="0"/>
          <w:sz w:val="31"/>
          <w:szCs w:val="31"/>
        </w:rPr>
        <w:br w:type="page"/>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31"/>
          <w:szCs w:val="31"/>
        </w:rPr>
        <w:t>第六章   政府采购合同（参考文本）</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24"/>
          <w:szCs w:val="24"/>
        </w:rPr>
        <w:t>编制说明</w:t>
      </w:r>
    </w:p>
    <w:p>
      <w:pPr>
        <w:pStyle w:val="4"/>
        <w:keepNext w:val="0"/>
        <w:keepLines w:val="0"/>
        <w:widowControl/>
        <w:suppressLineNumbers w:val="0"/>
        <w:spacing w:before="75" w:beforeAutospacing="0" w:after="75" w:afterAutospacing="0"/>
        <w:ind w:left="0" w:right="0" w:firstLine="0"/>
        <w:rPr>
          <w:color w:val="auto"/>
        </w:rPr>
      </w:pPr>
      <w:r>
        <w:rPr>
          <w:rStyle w:val="6"/>
          <w:rFonts w:hint="eastAsia" w:ascii="宋体" w:hAnsi="宋体" w:eastAsia="宋体" w:cs="宋体"/>
          <w:color w:val="auto"/>
          <w:spacing w:val="0"/>
          <w:sz w:val="24"/>
          <w:szCs w:val="24"/>
        </w:rPr>
        <w:t>1、签订合同应遵守政府采购法、合同法。</w:t>
      </w:r>
    </w:p>
    <w:p>
      <w:pPr>
        <w:pStyle w:val="4"/>
        <w:keepNext w:val="0"/>
        <w:keepLines w:val="0"/>
        <w:widowControl/>
        <w:suppressLineNumbers w:val="0"/>
        <w:spacing w:before="75" w:beforeAutospacing="0" w:after="75" w:afterAutospacing="0"/>
        <w:ind w:left="0" w:right="0" w:firstLine="0"/>
        <w:rPr>
          <w:color w:val="auto"/>
        </w:rPr>
      </w:pPr>
      <w:r>
        <w:rPr>
          <w:rStyle w:val="6"/>
          <w:rFonts w:hint="eastAsia" w:ascii="宋体" w:hAnsi="宋体" w:eastAsia="宋体" w:cs="宋体"/>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widowControl/>
        <w:suppressLineNumbers w:val="0"/>
        <w:spacing w:before="75" w:beforeAutospacing="0" w:after="75" w:afterAutospacing="0"/>
        <w:ind w:left="0" w:right="0" w:firstLine="0"/>
        <w:rPr>
          <w:color w:val="auto"/>
        </w:rPr>
      </w:pPr>
      <w:r>
        <w:rPr>
          <w:rStyle w:val="6"/>
          <w:rFonts w:hint="eastAsia" w:ascii="宋体" w:hAnsi="宋体" w:eastAsia="宋体" w:cs="宋体"/>
          <w:color w:val="auto"/>
          <w:spacing w:val="0"/>
          <w:sz w:val="24"/>
          <w:szCs w:val="24"/>
        </w:rPr>
        <w:t>3、国家有关部门对若干合同有规范文本的，可使用相应合同文本。</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4"/>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4"/>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4"/>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4"/>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4"/>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4"/>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pStyle w:val="4"/>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color w:val="auto"/>
          <w:spacing w:val="0"/>
          <w:sz w:val="31"/>
          <w:szCs w:val="31"/>
        </w:rPr>
      </w:pPr>
      <w:r>
        <w:rPr>
          <w:rStyle w:val="6"/>
          <w:rFonts w:hint="eastAsia" w:ascii="宋体" w:hAnsi="宋体" w:eastAsia="宋体" w:cs="宋体"/>
          <w:color w:val="auto"/>
          <w:spacing w:val="0"/>
          <w:sz w:val="31"/>
          <w:szCs w:val="31"/>
        </w:rPr>
        <w:br w:type="page"/>
      </w:r>
    </w:p>
    <w:p>
      <w:pPr>
        <w:pStyle w:val="4"/>
        <w:keepNext w:val="0"/>
        <w:keepLines w:val="0"/>
        <w:widowControl/>
        <w:suppressLineNumbers w:val="0"/>
        <w:spacing w:before="75" w:beforeAutospacing="0" w:after="75" w:afterAutospacing="0"/>
        <w:ind w:left="0" w:right="0" w:firstLine="0"/>
        <w:jc w:val="center"/>
        <w:rPr>
          <w:color w:val="auto"/>
        </w:rPr>
      </w:pPr>
      <w:r>
        <w:rPr>
          <w:rStyle w:val="6"/>
          <w:rFonts w:hint="eastAsia" w:ascii="宋体" w:hAnsi="宋体" w:eastAsia="宋体" w:cs="宋体"/>
          <w:color w:val="auto"/>
          <w:spacing w:val="0"/>
          <w:sz w:val="31"/>
          <w:szCs w:val="31"/>
        </w:rPr>
        <w:t>第七章   投标文件格式</w:t>
      </w:r>
    </w:p>
    <w:p>
      <w:pPr>
        <w:pStyle w:val="4"/>
        <w:keepNext w:val="0"/>
        <w:keepLines w:val="0"/>
        <w:widowControl/>
        <w:suppressLineNumbers w:val="0"/>
        <w:jc w:val="center"/>
        <w:rPr>
          <w:color w:val="auto"/>
        </w:rPr>
      </w:pPr>
      <w:r>
        <w:rPr>
          <w:rStyle w:val="6"/>
          <w:rFonts w:hint="eastAsia" w:ascii="宋体" w:hAnsi="宋体" w:eastAsia="宋体" w:cs="宋体"/>
          <w:color w:val="auto"/>
          <w:sz w:val="24"/>
          <w:szCs w:val="24"/>
        </w:rPr>
        <w:t>编制说明</w:t>
      </w:r>
    </w:p>
    <w:p>
      <w:pPr>
        <w:pStyle w:val="4"/>
        <w:keepNext w:val="0"/>
        <w:keepLines w:val="0"/>
        <w:widowControl/>
        <w:suppressLineNumbers w:val="0"/>
        <w:rPr>
          <w:color w:val="auto"/>
        </w:rPr>
      </w:pPr>
      <w:r>
        <w:rPr>
          <w:rFonts w:hint="eastAsia" w:ascii="宋体" w:hAnsi="宋体" w:eastAsia="宋体" w:cs="宋体"/>
          <w:color w:val="auto"/>
          <w:sz w:val="24"/>
          <w:szCs w:val="24"/>
        </w:rPr>
        <w:t> </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1、除招标文件另有规定外，本章中：</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1.1涉及投标人的</w:t>
      </w:r>
      <w:r>
        <w:rPr>
          <w:rStyle w:val="6"/>
          <w:rFonts w:hint="eastAsia" w:ascii="宋体" w:hAnsi="宋体" w:eastAsia="宋体" w:cs="宋体"/>
          <w:color w:val="auto"/>
          <w:sz w:val="24"/>
          <w:szCs w:val="24"/>
        </w:rPr>
        <w:t>“全称”</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（1）不接受联合体投标的，指</w:t>
      </w:r>
      <w:r>
        <w:rPr>
          <w:rStyle w:val="6"/>
          <w:rFonts w:hint="eastAsia" w:ascii="宋体" w:hAnsi="宋体" w:eastAsia="宋体" w:cs="宋体"/>
          <w:color w:val="auto"/>
          <w:sz w:val="24"/>
          <w:szCs w:val="24"/>
        </w:rPr>
        <w:t>投标人的全称</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（2）接受联合体投标且投标人为联合体的，指</w:t>
      </w:r>
      <w:r>
        <w:rPr>
          <w:rStyle w:val="6"/>
          <w:rFonts w:hint="eastAsia" w:ascii="宋体" w:hAnsi="宋体" w:eastAsia="宋体" w:cs="宋体"/>
          <w:color w:val="auto"/>
          <w:sz w:val="24"/>
          <w:szCs w:val="24"/>
        </w:rPr>
        <w:t>牵头方的全称</w:t>
      </w:r>
      <w:r>
        <w:rPr>
          <w:rFonts w:hint="eastAsia" w:ascii="宋体" w:hAnsi="宋体" w:eastAsia="宋体" w:cs="宋体"/>
          <w:color w:val="auto"/>
          <w:sz w:val="24"/>
          <w:szCs w:val="24"/>
        </w:rPr>
        <w:t>并加注</w:t>
      </w:r>
      <w:r>
        <w:rPr>
          <w:rStyle w:val="6"/>
          <w:rFonts w:hint="eastAsia" w:ascii="宋体" w:hAnsi="宋体" w:eastAsia="宋体" w:cs="宋体"/>
          <w:color w:val="auto"/>
          <w:sz w:val="24"/>
          <w:szCs w:val="24"/>
        </w:rPr>
        <w:t>（联合体牵头方）</w:t>
      </w:r>
      <w:r>
        <w:rPr>
          <w:rFonts w:hint="eastAsia" w:ascii="宋体" w:hAnsi="宋体" w:eastAsia="宋体" w:cs="宋体"/>
          <w:color w:val="auto"/>
          <w:sz w:val="24"/>
          <w:szCs w:val="24"/>
        </w:rPr>
        <w:t>，即应表述为：</w:t>
      </w:r>
      <w:r>
        <w:rPr>
          <w:rStyle w:val="6"/>
          <w:rFonts w:hint="eastAsia" w:ascii="宋体" w:hAnsi="宋体" w:eastAsia="宋体" w:cs="宋体"/>
          <w:color w:val="auto"/>
          <w:sz w:val="24"/>
          <w:szCs w:val="24"/>
        </w:rPr>
        <w:t>“牵头方的全称（联合体牵头方）”</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1.2涉及投标人</w:t>
      </w:r>
      <w:r>
        <w:rPr>
          <w:rStyle w:val="6"/>
          <w:rFonts w:hint="eastAsia" w:ascii="宋体" w:hAnsi="宋体" w:eastAsia="宋体" w:cs="宋体"/>
          <w:color w:val="auto"/>
          <w:sz w:val="24"/>
          <w:szCs w:val="24"/>
        </w:rPr>
        <w:t>“加盖单位公章”</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（1）不接受联合体投标的，指</w:t>
      </w:r>
      <w:r>
        <w:rPr>
          <w:rStyle w:val="6"/>
          <w:rFonts w:hint="eastAsia" w:ascii="宋体" w:hAnsi="宋体" w:eastAsia="宋体" w:cs="宋体"/>
          <w:color w:val="auto"/>
          <w:sz w:val="24"/>
          <w:szCs w:val="24"/>
        </w:rPr>
        <w:t>加盖投标人的单位公章</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（2）接受联合体投标且投标人为联合体的，指</w:t>
      </w:r>
      <w:r>
        <w:rPr>
          <w:rStyle w:val="6"/>
          <w:rFonts w:hint="eastAsia" w:ascii="宋体" w:hAnsi="宋体" w:eastAsia="宋体" w:cs="宋体"/>
          <w:color w:val="auto"/>
          <w:sz w:val="24"/>
          <w:szCs w:val="24"/>
        </w:rPr>
        <w:t>加盖联合体牵头方的单位公章</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1.3涉及</w:t>
      </w:r>
      <w:r>
        <w:rPr>
          <w:rStyle w:val="6"/>
          <w:rFonts w:hint="eastAsia" w:ascii="宋体" w:hAnsi="宋体" w:eastAsia="宋体" w:cs="宋体"/>
          <w:color w:val="auto"/>
          <w:sz w:val="24"/>
          <w:szCs w:val="24"/>
        </w:rPr>
        <w:t>“投标人代表签字”</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（1）不接受联合体投标的，指由</w:t>
      </w:r>
      <w:r>
        <w:rPr>
          <w:rStyle w:val="6"/>
          <w:rFonts w:hint="eastAsia" w:ascii="宋体" w:hAnsi="宋体" w:eastAsia="宋体" w:cs="宋体"/>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（2）接受联合体投标且投标人为联合体的，指由</w:t>
      </w:r>
      <w:r>
        <w:rPr>
          <w:rStyle w:val="6"/>
          <w:rFonts w:hint="eastAsia" w:ascii="宋体" w:hAnsi="宋体" w:eastAsia="宋体" w:cs="宋体"/>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1.4</w:t>
      </w:r>
      <w:r>
        <w:rPr>
          <w:rStyle w:val="6"/>
          <w:rFonts w:hint="eastAsia" w:ascii="宋体" w:hAnsi="宋体" w:eastAsia="宋体" w:cs="宋体"/>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1.5</w:t>
      </w:r>
      <w:r>
        <w:rPr>
          <w:rStyle w:val="6"/>
          <w:rFonts w:hint="eastAsia" w:ascii="宋体" w:hAnsi="宋体" w:eastAsia="宋体" w:cs="宋体"/>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2、除招标文件另有规定外，本章中</w:t>
      </w:r>
      <w:r>
        <w:rPr>
          <w:rStyle w:val="6"/>
          <w:rFonts w:hint="eastAsia" w:ascii="宋体" w:hAnsi="宋体" w:eastAsia="宋体" w:cs="宋体"/>
          <w:color w:val="auto"/>
          <w:sz w:val="24"/>
          <w:szCs w:val="24"/>
        </w:rPr>
        <w:t>“投标人的资格及资信证明文件”</w:t>
      </w:r>
      <w:r>
        <w:rPr>
          <w:rFonts w:hint="eastAsia" w:ascii="宋体" w:hAnsi="宋体" w:eastAsia="宋体" w:cs="宋体"/>
          <w:color w:val="auto"/>
          <w:sz w:val="24"/>
          <w:szCs w:val="24"/>
        </w:rPr>
        <w:t>：</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3、投标人对投标文件的索引应编制页码。</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4、除招标文件另有规定外，本章中：</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4"/>
        <w:keepNext w:val="0"/>
        <w:keepLines w:val="0"/>
        <w:widowControl/>
        <w:suppressLineNumbers w:val="0"/>
        <w:ind w:left="0" w:firstLine="480"/>
        <w:rPr>
          <w:color w:val="auto"/>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8"/>
          <w:szCs w:val="28"/>
        </w:rPr>
        <w:t>封面格式</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48"/>
          <w:szCs w:val="48"/>
        </w:rPr>
        <w:t>福建省政府采购投标文件</w:t>
      </w:r>
    </w:p>
    <w:p>
      <w:pPr>
        <w:pStyle w:val="4"/>
        <w:keepNext w:val="0"/>
        <w:keepLines w:val="0"/>
        <w:widowControl/>
        <w:suppressLineNumbers w:val="0"/>
        <w:jc w:val="center"/>
        <w:rPr>
          <w:color w:val="auto"/>
        </w:rPr>
      </w:pPr>
      <w:r>
        <w:rPr>
          <w:rStyle w:val="6"/>
          <w:rFonts w:hint="eastAsia" w:ascii="宋体" w:hAnsi="宋体" w:eastAsia="宋体" w:cs="宋体"/>
          <w:color w:val="auto"/>
          <w:sz w:val="48"/>
          <w:szCs w:val="48"/>
        </w:rPr>
        <w:t>（资格及资信证明部分）</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36"/>
          <w:szCs w:val="36"/>
          <w:u w:val="single"/>
        </w:rPr>
        <w:t>（填写正本或副本）</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项目名称：</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备案编号：</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招标编号：</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所投合同包：</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31"/>
          <w:szCs w:val="31"/>
        </w:rPr>
        <w:t>投标人：</w:t>
      </w:r>
      <w:r>
        <w:rPr>
          <w:rStyle w:val="6"/>
          <w:rFonts w:hint="eastAsia" w:ascii="宋体" w:hAnsi="宋体" w:eastAsia="宋体" w:cs="宋体"/>
          <w:color w:val="auto"/>
          <w:sz w:val="31"/>
          <w:szCs w:val="31"/>
          <w:u w:val="single"/>
        </w:rPr>
        <w:t>（填写“全称”）</w:t>
      </w:r>
    </w:p>
    <w:p>
      <w:pPr>
        <w:pStyle w:val="4"/>
        <w:keepNext w:val="0"/>
        <w:keepLines w:val="0"/>
        <w:widowControl/>
        <w:suppressLineNumbers w:val="0"/>
        <w:jc w:val="center"/>
        <w:rPr>
          <w:color w:val="auto"/>
        </w:rPr>
      </w:pPr>
      <w:r>
        <w:rPr>
          <w:rStyle w:val="6"/>
          <w:rFonts w:hint="eastAsia" w:ascii="宋体" w:hAnsi="宋体" w:eastAsia="宋体" w:cs="宋体"/>
          <w:color w:val="auto"/>
          <w:sz w:val="31"/>
          <w:szCs w:val="31"/>
          <w:u w:val="single"/>
        </w:rPr>
        <w:t>（由投标人填写）</w:t>
      </w:r>
      <w:r>
        <w:rPr>
          <w:rStyle w:val="6"/>
          <w:rFonts w:hint="eastAsia" w:ascii="宋体" w:hAnsi="宋体" w:eastAsia="宋体" w:cs="宋体"/>
          <w:color w:val="auto"/>
          <w:sz w:val="31"/>
          <w:szCs w:val="31"/>
        </w:rPr>
        <w:t>年</w:t>
      </w:r>
      <w:r>
        <w:rPr>
          <w:rStyle w:val="6"/>
          <w:rFonts w:hint="eastAsia" w:ascii="宋体" w:hAnsi="宋体" w:eastAsia="宋体" w:cs="宋体"/>
          <w:color w:val="auto"/>
          <w:sz w:val="31"/>
          <w:szCs w:val="31"/>
          <w:u w:val="single"/>
        </w:rPr>
        <w:t>（由投标人填写）</w:t>
      </w:r>
      <w:r>
        <w:rPr>
          <w:rStyle w:val="6"/>
          <w:rFonts w:hint="eastAsia" w:ascii="宋体" w:hAnsi="宋体" w:eastAsia="宋体" w:cs="宋体"/>
          <w:color w:val="auto"/>
          <w:sz w:val="31"/>
          <w:szCs w:val="31"/>
        </w:rPr>
        <w:t>月</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8"/>
          <w:szCs w:val="28"/>
        </w:rPr>
        <w:t>索引</w:t>
      </w:r>
    </w:p>
    <w:p>
      <w:pPr>
        <w:pStyle w:val="4"/>
        <w:keepNext w:val="0"/>
        <w:keepLines w:val="0"/>
        <w:widowControl/>
        <w:suppressLineNumbers w:val="0"/>
        <w:rPr>
          <w:color w:val="auto"/>
        </w:rPr>
      </w:pPr>
      <w:r>
        <w:rPr>
          <w:rFonts w:hint="eastAsia" w:ascii="宋体" w:hAnsi="宋体" w:eastAsia="宋体" w:cs="宋体"/>
          <w:color w:val="auto"/>
          <w:sz w:val="28"/>
          <w:szCs w:val="28"/>
        </w:rPr>
        <w:t>一、投标函</w:t>
      </w:r>
    </w:p>
    <w:p>
      <w:pPr>
        <w:pStyle w:val="4"/>
        <w:keepNext w:val="0"/>
        <w:keepLines w:val="0"/>
        <w:widowControl/>
        <w:suppressLineNumbers w:val="0"/>
        <w:rPr>
          <w:color w:val="auto"/>
        </w:rPr>
      </w:pPr>
      <w:r>
        <w:rPr>
          <w:rFonts w:hint="eastAsia" w:ascii="宋体" w:hAnsi="宋体" w:eastAsia="宋体" w:cs="宋体"/>
          <w:color w:val="auto"/>
          <w:sz w:val="28"/>
          <w:szCs w:val="28"/>
        </w:rPr>
        <w:t>二、投标人的资格及资信证明文件</w:t>
      </w:r>
    </w:p>
    <w:p>
      <w:pPr>
        <w:pStyle w:val="4"/>
        <w:keepNext w:val="0"/>
        <w:keepLines w:val="0"/>
        <w:widowControl/>
        <w:suppressLineNumbers w:val="0"/>
        <w:rPr>
          <w:color w:val="auto"/>
        </w:rPr>
      </w:pPr>
      <w:r>
        <w:rPr>
          <w:rFonts w:hint="eastAsia" w:ascii="宋体" w:hAnsi="宋体" w:eastAsia="宋体" w:cs="宋体"/>
          <w:color w:val="auto"/>
          <w:sz w:val="28"/>
          <w:szCs w:val="28"/>
        </w:rPr>
        <w:t>三、投标保证金</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★注意</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6"/>
          <w:rFonts w:hint="eastAsia" w:ascii="宋体" w:hAnsi="宋体" w:eastAsia="宋体" w:cs="宋体"/>
          <w:color w:val="auto"/>
          <w:sz w:val="21"/>
          <w:szCs w:val="21"/>
        </w:rPr>
        <w:t>资格审查不合格</w:t>
      </w:r>
      <w:r>
        <w:rPr>
          <w:rFonts w:hint="eastAsia" w:ascii="宋体" w:hAnsi="宋体" w:eastAsia="宋体" w:cs="宋体"/>
          <w:color w:val="auto"/>
          <w:sz w:val="21"/>
          <w:szCs w:val="21"/>
        </w:rPr>
        <w:t>。</w:t>
      </w:r>
    </w:p>
    <w:p>
      <w:pPr>
        <w:pStyle w:val="4"/>
        <w:keepNext w:val="0"/>
        <w:keepLines w:val="0"/>
        <w:widowControl/>
        <w:suppressLineNumbers w:val="0"/>
        <w:rPr>
          <w:color w:val="auto"/>
        </w:rPr>
      </w:pP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一、投标函</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（1）资格及资信证明部分</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①投标函</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②投标人的资格及资信证明文件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③投标保证金</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（2）报价部分</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①开标一览表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②投标分项报价表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③招标文件规定的价格扣除证明材料（若有）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④招标文件规定的加分证明材料（若有）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（3）技术商务部分</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①标的说明一览表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②技术和服务要求响应表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③商务条件响应表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④投标人提交的其他资料（若有）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根据本函，本投标人代表宣布我方保证遵守招标文件的全部规定，同时：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w:t>
      </w:r>
      <w:r>
        <w:rPr>
          <w:rStyle w:val="6"/>
          <w:rFonts w:hint="eastAsia" w:ascii="宋体" w:hAnsi="宋体" w:eastAsia="宋体" w:cs="宋体"/>
          <w:color w:val="auto"/>
          <w:sz w:val="21"/>
          <w:szCs w:val="21"/>
        </w:rPr>
        <w:t>确认：</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1.1所投合同包的投标报价详见“开标一览表”及“投标分项报价表”。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w:t>
      </w:r>
      <w:r>
        <w:rPr>
          <w:rStyle w:val="6"/>
          <w:rFonts w:hint="eastAsia" w:ascii="宋体" w:hAnsi="宋体" w:eastAsia="宋体" w:cs="宋体"/>
          <w:color w:val="auto"/>
          <w:sz w:val="21"/>
          <w:szCs w:val="21"/>
        </w:rPr>
        <w:t>承诺及声明：</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6"/>
          <w:rFonts w:hint="eastAsia" w:ascii="宋体" w:hAnsi="宋体" w:eastAsia="宋体" w:cs="宋体"/>
          <w:color w:val="auto"/>
          <w:sz w:val="21"/>
          <w:szCs w:val="21"/>
        </w:rPr>
        <w:t>投标无效。</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二、投标人的资格及资信证明文件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二-1单位负责人授权书（若有）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投标人代表无转委权。特此授权。</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（以下无正文）</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授权方</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default" w:ascii="Calibri" w:hAnsi="Calibri" w:cs="Calibri"/>
          <w:color w:val="auto"/>
          <w:sz w:val="21"/>
          <w:szCs w:val="21"/>
        </w:rPr>
        <w:t> </w:t>
      </w:r>
      <w:bookmarkStart w:id="0" w:name="_GoBack"/>
      <w:bookmarkEnd w:id="0"/>
    </w:p>
    <w:p>
      <w:pPr>
        <w:pStyle w:val="4"/>
        <w:keepNext w:val="0"/>
        <w:keepLines w:val="0"/>
        <w:widowControl/>
        <w:suppressLineNumbers w:val="0"/>
        <w:rPr>
          <w:color w:val="auto"/>
        </w:rPr>
      </w:pPr>
      <w:r>
        <w:rPr>
          <w:rFonts w:hint="eastAsia" w:ascii="宋体" w:hAnsi="宋体" w:eastAsia="宋体" w:cs="宋体"/>
          <w:color w:val="auto"/>
          <w:sz w:val="21"/>
          <w:szCs w:val="21"/>
        </w:rPr>
        <w:t>接受授权方</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附：单位负责人、投标人代表的身份证正反面复印件</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CellSpacing w:w="15" w:type="dxa"/>
        </w:trPr>
        <w:tc>
          <w:tcPr>
            <w:tcW w:w="8460"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要求：真实有效且内容完整、清晰、整洁。</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 </w:t>
            </w:r>
          </w:p>
        </w:tc>
      </w:tr>
    </w:tbl>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6"/>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4"/>
        <w:keepNext w:val="0"/>
        <w:keepLines w:val="0"/>
        <w:widowControl/>
        <w:suppressLineNumbers w:val="0"/>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keepNext w:val="0"/>
        <w:keepLines w:val="0"/>
        <w:widowControl/>
        <w:suppressLineNumbers w:val="0"/>
        <w:rPr>
          <w:color w:val="auto"/>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5、纸质投标文件正本中的本授权书（若有）应为原件。 </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二-2营业执照等证明文件</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）投标人为法人（包括企业、事业单位和社会团体）的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）投标人为非法人（包括其他组织、自然人）的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widowControl/>
        <w:suppressLineNumbers w:val="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二-3财务状况报告（财务报告、或资信证明、或投标担保函）</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）投标人提供财务报告的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）投标人提供资信证明的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）投标人提供投标担保函的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4"/>
        <w:keepNext w:val="0"/>
        <w:keepLines w:val="0"/>
        <w:widowControl/>
        <w:suppressLineNumbers w:val="0"/>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4"/>
        <w:keepNext w:val="0"/>
        <w:keepLines w:val="0"/>
        <w:widowControl/>
        <w:suppressLineNumbers w:val="0"/>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4"/>
        <w:keepNext w:val="0"/>
        <w:keepLines w:val="0"/>
        <w:widowControl/>
        <w:suppressLineNumbers w:val="0"/>
        <w:rPr>
          <w:color w:val="auto"/>
        </w:rPr>
      </w:pPr>
      <w:r>
        <w:rPr>
          <w:rStyle w:val="6"/>
          <w:rFonts w:hint="eastAsia" w:ascii="宋体" w:hAnsi="宋体" w:eastAsia="宋体" w:cs="宋体"/>
          <w:color w:val="auto"/>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4"/>
        <w:keepNext w:val="0"/>
        <w:keepLines w:val="0"/>
        <w:widowControl/>
        <w:suppressLineNumbers w:val="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[2012]124</w:t>
      </w:r>
      <w:r>
        <w:rPr>
          <w:rFonts w:hint="eastAsia" w:ascii="宋体" w:hAnsi="宋体" w:eastAsia="宋体" w:cs="宋体"/>
          <w:color w:val="auto"/>
          <w:sz w:val="21"/>
          <w:szCs w:val="21"/>
        </w:rPr>
        <w:t>号）的规定。</w:t>
      </w:r>
    </w:p>
    <w:p>
      <w:pPr>
        <w:pStyle w:val="4"/>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6"/>
          <w:rFonts w:hint="eastAsia" w:ascii="宋体" w:hAnsi="宋体" w:eastAsia="宋体" w:cs="宋体"/>
          <w:color w:val="auto"/>
          <w:sz w:val="21"/>
          <w:szCs w:val="21"/>
        </w:rPr>
        <w:t>-4依法缴纳税收证明材料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1、依法缴纳税收的投标人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）法人（包括企业、事业单位和社会团体）的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）非法人（包括其他组织、自然人）的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2、依法免税的投标人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2、投标人提供的税收凭据复印件应符合下列规定：</w:t>
      </w:r>
    </w:p>
    <w:p>
      <w:pPr>
        <w:pStyle w:val="4"/>
        <w:keepNext w:val="0"/>
        <w:keepLines w:val="0"/>
        <w:widowControl/>
        <w:suppressLineNumbers w:val="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4"/>
        <w:keepNext w:val="0"/>
        <w:keepLines w:val="0"/>
        <w:widowControl/>
        <w:suppressLineNumbers w:val="0"/>
        <w:rPr>
          <w:color w:val="auto"/>
        </w:rPr>
      </w:pPr>
      <w:r>
        <w:rPr>
          <w:rFonts w:hint="eastAsia" w:ascii="宋体" w:hAnsi="宋体" w:eastAsia="宋体" w:cs="宋体"/>
          <w:color w:val="auto"/>
          <w:sz w:val="21"/>
          <w:szCs w:val="21"/>
        </w:rPr>
        <w:t>3、</w:t>
      </w:r>
      <w:r>
        <w:rPr>
          <w:rStyle w:val="6"/>
          <w:rFonts w:hint="eastAsia" w:ascii="宋体" w:hAnsi="宋体" w:eastAsia="宋体" w:cs="宋体"/>
          <w:color w:val="auto"/>
          <w:sz w:val="21"/>
          <w:szCs w:val="21"/>
        </w:rPr>
        <w:t>“依法缴纳税收证明材料”</w:t>
      </w:r>
      <w:r>
        <w:rPr>
          <w:rFonts w:hint="eastAsia" w:ascii="宋体" w:hAnsi="宋体" w:eastAsia="宋体" w:cs="宋体"/>
          <w:color w:val="auto"/>
          <w:sz w:val="21"/>
          <w:szCs w:val="21"/>
        </w:rPr>
        <w:t>有欠缴记录的，视为</w:t>
      </w:r>
      <w:r>
        <w:rPr>
          <w:rStyle w:val="6"/>
          <w:rFonts w:hint="eastAsia" w:ascii="宋体" w:hAnsi="宋体" w:eastAsia="宋体" w:cs="宋体"/>
          <w:color w:val="auto"/>
          <w:sz w:val="21"/>
          <w:szCs w:val="21"/>
        </w:rPr>
        <w:t>未依法缴纳税收。</w:t>
      </w:r>
    </w:p>
    <w:p>
      <w:pPr>
        <w:pStyle w:val="4"/>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二-5依法缴纳社会保障资金证明材料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1、依法缴纳社会保障资金的投标人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）法人（包括企业、事业单位和社会团体）的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）非法人（包括其他组织、自然人）的</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2、依法不需要缴纳社会保障资金的投标人</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2、投标人提供的社会保险凭据复印件应符合下列规定：</w:t>
      </w:r>
    </w:p>
    <w:p>
      <w:pPr>
        <w:pStyle w:val="4"/>
        <w:keepNext w:val="0"/>
        <w:keepLines w:val="0"/>
        <w:widowControl/>
        <w:suppressLineNumbers w:val="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4"/>
        <w:keepNext w:val="0"/>
        <w:keepLines w:val="0"/>
        <w:widowControl/>
        <w:suppressLineNumbers w:val="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4"/>
        <w:keepNext w:val="0"/>
        <w:keepLines w:val="0"/>
        <w:widowControl/>
        <w:suppressLineNumbers w:val="0"/>
        <w:rPr>
          <w:color w:val="auto"/>
        </w:rPr>
      </w:pPr>
      <w:r>
        <w:rPr>
          <w:rFonts w:hint="eastAsia" w:ascii="宋体" w:hAnsi="宋体" w:eastAsia="宋体" w:cs="宋体"/>
          <w:color w:val="auto"/>
          <w:sz w:val="21"/>
          <w:szCs w:val="21"/>
        </w:rPr>
        <w:t>3、</w:t>
      </w:r>
      <w:r>
        <w:rPr>
          <w:rStyle w:val="6"/>
          <w:rFonts w:hint="eastAsia" w:ascii="宋体" w:hAnsi="宋体" w:eastAsia="宋体" w:cs="宋体"/>
          <w:color w:val="auto"/>
          <w:sz w:val="21"/>
          <w:szCs w:val="21"/>
        </w:rPr>
        <w:t>“依法缴纳社会保障资金证明材料”</w:t>
      </w:r>
      <w:r>
        <w:rPr>
          <w:rFonts w:hint="eastAsia" w:ascii="宋体" w:hAnsi="宋体" w:eastAsia="宋体" w:cs="宋体"/>
          <w:color w:val="auto"/>
          <w:sz w:val="21"/>
          <w:szCs w:val="21"/>
        </w:rPr>
        <w:t>有欠缴记录的，视为</w:t>
      </w:r>
      <w:r>
        <w:rPr>
          <w:rStyle w:val="6"/>
          <w:rFonts w:hint="eastAsia" w:ascii="宋体" w:hAnsi="宋体" w:eastAsia="宋体" w:cs="宋体"/>
          <w:color w:val="auto"/>
          <w:sz w:val="21"/>
          <w:szCs w:val="21"/>
        </w:rPr>
        <w:t>未依法缴纳社会保障资金。</w:t>
      </w:r>
    </w:p>
    <w:p>
      <w:pPr>
        <w:pStyle w:val="4"/>
        <w:keepNext w:val="0"/>
        <w:keepLines w:val="0"/>
        <w:widowControl/>
        <w:suppressLineNumbers w:val="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6"/>
          <w:rFonts w:hint="eastAsia" w:ascii="宋体" w:hAnsi="宋体" w:eastAsia="宋体" w:cs="宋体"/>
          <w:color w:val="auto"/>
          <w:sz w:val="21"/>
          <w:szCs w:val="21"/>
        </w:rPr>
        <w:t>-6具备履行合同所必需设备和专业技术能力的声明函（若有）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特此声明。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4"/>
        <w:keepNext w:val="0"/>
        <w:keepLines w:val="0"/>
        <w:widowControl/>
        <w:suppressLineNumbers w:val="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4、请投标人根据实际情况如实声明，否则</w:t>
      </w:r>
      <w:r>
        <w:rPr>
          <w:rStyle w:val="6"/>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6"/>
          <w:rFonts w:hint="eastAsia" w:ascii="宋体" w:hAnsi="宋体" w:eastAsia="宋体" w:cs="宋体"/>
          <w:color w:val="auto"/>
          <w:sz w:val="21"/>
          <w:szCs w:val="21"/>
        </w:rPr>
        <w:t>-7参加采购活动前三年内在经营活动中没有重大违法记录书面声明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特此声明。</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2、纸质投标文件正本中的本声明应为原件。</w:t>
      </w:r>
    </w:p>
    <w:p>
      <w:pPr>
        <w:pStyle w:val="4"/>
        <w:keepNext w:val="0"/>
        <w:keepLines w:val="0"/>
        <w:widowControl/>
        <w:suppressLineNumbers w:val="0"/>
        <w:rPr>
          <w:color w:val="auto"/>
        </w:rPr>
      </w:pPr>
      <w:r>
        <w:rPr>
          <w:rFonts w:hint="eastAsia" w:ascii="宋体" w:hAnsi="宋体" w:eastAsia="宋体" w:cs="宋体"/>
          <w:color w:val="auto"/>
          <w:sz w:val="21"/>
          <w:szCs w:val="21"/>
        </w:rPr>
        <w:t>3、请投标人根据实际情况如实声明，否则</w:t>
      </w:r>
      <w:r>
        <w:rPr>
          <w:rStyle w:val="6"/>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6"/>
          <w:rFonts w:hint="eastAsia" w:ascii="宋体" w:hAnsi="宋体" w:eastAsia="宋体" w:cs="宋体"/>
          <w:color w:val="auto"/>
          <w:sz w:val="21"/>
          <w:szCs w:val="21"/>
        </w:rPr>
        <w:t>-8信用记录查询结果</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二-9检察机关行贿犯罪档案查询结果告知函</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6"/>
          <w:rFonts w:hint="eastAsia" w:ascii="宋体" w:hAnsi="宋体" w:eastAsia="宋体" w:cs="宋体"/>
          <w:color w:val="auto"/>
          <w:sz w:val="21"/>
          <w:szCs w:val="21"/>
        </w:rPr>
        <w:t>投标无效。</w:t>
      </w:r>
    </w:p>
    <w:p>
      <w:pPr>
        <w:pStyle w:val="4"/>
        <w:keepNext w:val="0"/>
        <w:keepLines w:val="0"/>
        <w:widowControl/>
        <w:suppressLineNumbers w:val="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6"/>
          <w:rFonts w:hint="eastAsia" w:ascii="宋体" w:hAnsi="宋体" w:eastAsia="宋体" w:cs="宋体"/>
          <w:color w:val="auto"/>
          <w:sz w:val="21"/>
          <w:szCs w:val="21"/>
        </w:rPr>
        <w:t>投标无效。</w:t>
      </w:r>
    </w:p>
    <w:p>
      <w:pPr>
        <w:pStyle w:val="4"/>
        <w:keepNext w:val="0"/>
        <w:keepLines w:val="0"/>
        <w:widowControl/>
        <w:suppressLineNumbers w:val="0"/>
        <w:rPr>
          <w:color w:val="auto"/>
        </w:rPr>
      </w:pPr>
      <w:r>
        <w:rPr>
          <w:rFonts w:hint="eastAsia" w:ascii="宋体" w:hAnsi="宋体" w:eastAsia="宋体" w:cs="宋体"/>
          <w:color w:val="auto"/>
          <w:sz w:val="21"/>
          <w:szCs w:val="21"/>
        </w:rPr>
        <w:t>3、告知函应在有效期内且内容完整、清晰、整洁，否则</w:t>
      </w:r>
      <w:r>
        <w:rPr>
          <w:rStyle w:val="6"/>
          <w:rFonts w:hint="eastAsia" w:ascii="宋体" w:hAnsi="宋体" w:eastAsia="宋体" w:cs="宋体"/>
          <w:color w:val="auto"/>
          <w:sz w:val="21"/>
          <w:szCs w:val="21"/>
        </w:rPr>
        <w:t>投标无效。</w:t>
      </w:r>
    </w:p>
    <w:p>
      <w:pPr>
        <w:pStyle w:val="4"/>
        <w:keepNext w:val="0"/>
        <w:keepLines w:val="0"/>
        <w:widowControl/>
        <w:suppressLineNumbers w:val="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6"/>
          <w:rFonts w:hint="eastAsia" w:ascii="宋体" w:hAnsi="宋体" w:eastAsia="宋体" w:cs="宋体"/>
          <w:color w:val="auto"/>
          <w:sz w:val="21"/>
          <w:szCs w:val="21"/>
        </w:rPr>
        <w:t>均视同有效。</w:t>
      </w:r>
    </w:p>
    <w:p>
      <w:pPr>
        <w:pStyle w:val="4"/>
        <w:keepNext w:val="0"/>
        <w:keepLines w:val="0"/>
        <w:widowControl/>
        <w:suppressLineNumbers w:val="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6"/>
          <w:rFonts w:hint="eastAsia" w:ascii="宋体" w:hAnsi="宋体" w:eastAsia="宋体" w:cs="宋体"/>
          <w:color w:val="auto"/>
          <w:sz w:val="21"/>
          <w:szCs w:val="21"/>
        </w:rPr>
        <w:t>二-10联合体协议（若有）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 xml:space="preserve">（填写“项目名称”）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一、联合体各方应承担的工作和义务具体如下：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（填写“工作及义务的具体内容”） </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2、成员方：</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（填写“工作及义务的具体内容”） </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二、联合体各方约定：</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3、联合体各方约定以</w:t>
      </w:r>
      <w:r>
        <w:rPr>
          <w:rFonts w:hint="eastAsia" w:ascii="宋体" w:hAnsi="宋体" w:eastAsia="宋体" w:cs="宋体"/>
          <w:color w:val="auto"/>
          <w:sz w:val="21"/>
          <w:szCs w:val="21"/>
          <w:u w:val="single"/>
        </w:rPr>
        <w:t>（本项目采用综合评分法的，应填写“具体成员方的全称”；否则填写“无”）</w:t>
      </w:r>
      <w:r>
        <w:rPr>
          <w:rFonts w:hint="eastAsia" w:ascii="宋体" w:hAnsi="宋体" w:eastAsia="宋体" w:cs="宋体"/>
          <w:color w:val="auto"/>
          <w:sz w:val="21"/>
          <w:szCs w:val="21"/>
        </w:rPr>
        <w:t>的条件参与商务部分的评标。</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（以下无正文）</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4"/>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rPr>
          <w:color w:val="auto"/>
        </w:rPr>
      </w:pP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4"/>
        <w:keepNext w:val="0"/>
        <w:keepLines w:val="0"/>
        <w:widowControl/>
        <w:suppressLineNumbers w:val="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4"/>
        <w:keepNext w:val="0"/>
        <w:keepLines w:val="0"/>
        <w:widowControl/>
        <w:suppressLineNumbers w:val="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3、纸质投标文件正本中的本协议（若有）应为原件。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二-11中小企业声明函</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（专门面向中小企业或小型、微型企业适用，若有）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xml:space="preserve"> （填写“项目名称”） </w:t>
      </w:r>
      <w:r>
        <w:rPr>
          <w:rFonts w:hint="eastAsia" w:ascii="宋体" w:hAnsi="宋体" w:eastAsia="宋体" w:cs="宋体"/>
          <w:color w:val="auto"/>
          <w:sz w:val="21"/>
          <w:szCs w:val="21"/>
        </w:rPr>
        <w:t>项目采购活动，其中：</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①货物（不包括使用大型企业注册商标的货物）：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4"/>
        <w:keepNext w:val="0"/>
        <w:keepLines w:val="0"/>
        <w:widowControl/>
        <w:suppressLineNumbers w:val="0"/>
        <w:rPr>
          <w:color w:val="auto"/>
        </w:rPr>
      </w:pPr>
      <w:r>
        <w:rPr>
          <w:rFonts w:hint="eastAsia" w:ascii="宋体" w:hAnsi="宋体" w:eastAsia="宋体" w:cs="宋体"/>
          <w:color w:val="auto"/>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rPr>
          <w:color w:val="auto"/>
        </w:rPr>
      </w:pPr>
      <w:r>
        <w:rPr>
          <w:rFonts w:hint="eastAsia" w:ascii="宋体" w:hAnsi="宋体" w:eastAsia="宋体" w:cs="宋体"/>
          <w:color w:val="auto"/>
          <w:sz w:val="21"/>
          <w:szCs w:val="21"/>
        </w:rPr>
        <w:t>4、投标人为残疾人福利性单位的，可不填写本声明函，根据其提供的《残疾人福利性单位声明函》（格式附后）进行认定，残疾人福利性单位视同小型、微型企业。</w:t>
      </w:r>
    </w:p>
    <w:p>
      <w:pPr>
        <w:pStyle w:val="4"/>
        <w:keepNext w:val="0"/>
        <w:keepLines w:val="0"/>
        <w:widowControl/>
        <w:suppressLineNumbers w:val="0"/>
        <w:rPr>
          <w:color w:val="auto"/>
        </w:rPr>
      </w:pPr>
      <w:r>
        <w:rPr>
          <w:rFonts w:hint="eastAsia" w:ascii="宋体" w:hAnsi="宋体" w:eastAsia="宋体" w:cs="宋体"/>
          <w:color w:val="auto"/>
          <w:sz w:val="21"/>
          <w:szCs w:val="21"/>
        </w:rPr>
        <w:t>5、纸质投标文件正本中的本声明函（若有）应为原件。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6、若《中小企业声明函》（包括本格式第</w:t>
      </w:r>
      <w:r>
        <w:rPr>
          <w:rFonts w:hint="default" w:ascii="Calibri" w:hAnsi="Calibri" w:eastAsia="宋体" w:cs="Calibri"/>
          <w:color w:val="auto"/>
          <w:sz w:val="21"/>
          <w:szCs w:val="21"/>
        </w:rPr>
        <w:t>3</w:t>
      </w:r>
      <w:r>
        <w:rPr>
          <w:rFonts w:hint="eastAsia" w:ascii="宋体" w:hAnsi="宋体" w:eastAsia="宋体" w:cs="宋体"/>
          <w:color w:val="auto"/>
          <w:sz w:val="21"/>
          <w:szCs w:val="21"/>
        </w:rPr>
        <w:t>、</w:t>
      </w:r>
      <w:r>
        <w:rPr>
          <w:rFonts w:hint="default" w:ascii="Calibri" w:hAnsi="Calibri" w:eastAsia="宋体" w:cs="Calibri"/>
          <w:color w:val="auto"/>
          <w:sz w:val="21"/>
          <w:szCs w:val="21"/>
        </w:rPr>
        <w:t>4</w:t>
      </w:r>
      <w:r>
        <w:rPr>
          <w:rFonts w:hint="eastAsia" w:ascii="宋体" w:hAnsi="宋体" w:eastAsia="宋体" w:cs="宋体"/>
          <w:color w:val="auto"/>
          <w:sz w:val="21"/>
          <w:szCs w:val="21"/>
        </w:rPr>
        <w:t>条规定的证明文件及声明函）内容不真实，</w:t>
      </w:r>
      <w:r>
        <w:rPr>
          <w:rStyle w:val="6"/>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残疾人福利性单位声明函</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（专门面向中小企业或小型、微型企业适用，若有）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3、若《残疾人福利性单位声明函》内容不真实，</w:t>
      </w:r>
      <w:r>
        <w:rPr>
          <w:rStyle w:val="6"/>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6"/>
          <w:rFonts w:hint="eastAsia" w:ascii="宋体" w:hAnsi="宋体" w:eastAsia="宋体" w:cs="宋体"/>
          <w:color w:val="auto"/>
          <w:sz w:val="21"/>
          <w:szCs w:val="21"/>
        </w:rPr>
        <w:t>二-12其他资格证明文件（若有）</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二</w:t>
      </w:r>
      <w:r>
        <w:rPr>
          <w:rStyle w:val="6"/>
          <w:rFonts w:hint="eastAsia" w:ascii="宋体" w:hAnsi="宋体" w:eastAsia="宋体" w:cs="宋体"/>
          <w:color w:val="auto"/>
          <w:sz w:val="21"/>
          <w:szCs w:val="21"/>
        </w:rPr>
        <w:t>-12-①具备履行合同所必需设备和专业技术能力专项证明材料（若有）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4"/>
        <w:keepNext w:val="0"/>
        <w:keepLines w:val="0"/>
        <w:widowControl/>
        <w:suppressLineNumbers w:val="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二-12-②招标文件规定的其他资格证明文件（若有）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三</w:t>
      </w:r>
      <w:r>
        <w:rPr>
          <w:rStyle w:val="6"/>
          <w:rFonts w:hint="eastAsia" w:ascii="宋体" w:hAnsi="宋体" w:eastAsia="宋体" w:cs="宋体"/>
          <w:color w:val="auto"/>
          <w:sz w:val="21"/>
          <w:szCs w:val="21"/>
        </w:rPr>
        <w:t>、投标保证金</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1、在此项下提交的</w:t>
      </w:r>
      <w:r>
        <w:rPr>
          <w:rStyle w:val="6"/>
          <w:rFonts w:hint="eastAsia" w:ascii="宋体" w:hAnsi="宋体" w:eastAsia="宋体" w:cs="宋体"/>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4"/>
        <w:keepNext w:val="0"/>
        <w:keepLines w:val="0"/>
        <w:widowControl/>
        <w:suppressLineNumbers w:val="0"/>
        <w:rPr>
          <w:color w:val="auto"/>
        </w:rPr>
      </w:pPr>
      <w:r>
        <w:rPr>
          <w:rFonts w:hint="eastAsia" w:ascii="宋体" w:hAnsi="宋体" w:eastAsia="宋体" w:cs="宋体"/>
          <w:color w:val="auto"/>
          <w:sz w:val="21"/>
          <w:szCs w:val="21"/>
        </w:rPr>
        <w:t>2、投标保证金是否已提交的认定按照招标文件第三章规定执行。</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8"/>
          <w:szCs w:val="28"/>
        </w:rPr>
        <w:t>封面格式</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48"/>
          <w:szCs w:val="48"/>
        </w:rPr>
        <w:t>福建省政府采购投标文件</w:t>
      </w:r>
    </w:p>
    <w:p>
      <w:pPr>
        <w:pStyle w:val="4"/>
        <w:keepNext w:val="0"/>
        <w:keepLines w:val="0"/>
        <w:widowControl/>
        <w:suppressLineNumbers w:val="0"/>
        <w:jc w:val="center"/>
        <w:rPr>
          <w:color w:val="auto"/>
        </w:rPr>
      </w:pPr>
      <w:r>
        <w:rPr>
          <w:rStyle w:val="6"/>
          <w:rFonts w:hint="eastAsia" w:ascii="宋体" w:hAnsi="宋体" w:eastAsia="宋体" w:cs="宋体"/>
          <w:color w:val="auto"/>
          <w:sz w:val="48"/>
          <w:szCs w:val="48"/>
        </w:rPr>
        <w:t>（报价部分）</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36"/>
          <w:szCs w:val="36"/>
          <w:u w:val="single"/>
        </w:rPr>
        <w:t>（填写正本或副本）</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项目名称：</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备案编号：</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招标编号：</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所投合同包：</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31"/>
          <w:szCs w:val="31"/>
        </w:rPr>
        <w:t>投标人：</w:t>
      </w:r>
      <w:r>
        <w:rPr>
          <w:rStyle w:val="6"/>
          <w:rFonts w:hint="eastAsia" w:ascii="宋体" w:hAnsi="宋体" w:eastAsia="宋体" w:cs="宋体"/>
          <w:color w:val="auto"/>
          <w:sz w:val="31"/>
          <w:szCs w:val="31"/>
          <w:u w:val="single"/>
        </w:rPr>
        <w:t>（填写“全称”）</w:t>
      </w:r>
    </w:p>
    <w:p>
      <w:pPr>
        <w:pStyle w:val="4"/>
        <w:keepNext w:val="0"/>
        <w:keepLines w:val="0"/>
        <w:widowControl/>
        <w:suppressLineNumbers w:val="0"/>
        <w:jc w:val="center"/>
        <w:rPr>
          <w:color w:val="auto"/>
        </w:rPr>
      </w:pPr>
      <w:r>
        <w:rPr>
          <w:rStyle w:val="6"/>
          <w:rFonts w:hint="eastAsia" w:ascii="宋体" w:hAnsi="宋体" w:eastAsia="宋体" w:cs="宋体"/>
          <w:color w:val="auto"/>
          <w:sz w:val="31"/>
          <w:szCs w:val="31"/>
          <w:u w:val="single"/>
        </w:rPr>
        <w:t>（由投标人填写）</w:t>
      </w:r>
      <w:r>
        <w:rPr>
          <w:rStyle w:val="6"/>
          <w:rFonts w:hint="eastAsia" w:ascii="宋体" w:hAnsi="宋体" w:eastAsia="宋体" w:cs="宋体"/>
          <w:color w:val="auto"/>
          <w:sz w:val="31"/>
          <w:szCs w:val="31"/>
        </w:rPr>
        <w:t>年</w:t>
      </w:r>
      <w:r>
        <w:rPr>
          <w:rStyle w:val="6"/>
          <w:rFonts w:hint="eastAsia" w:ascii="宋体" w:hAnsi="宋体" w:eastAsia="宋体" w:cs="宋体"/>
          <w:color w:val="auto"/>
          <w:sz w:val="31"/>
          <w:szCs w:val="31"/>
          <w:u w:val="single"/>
        </w:rPr>
        <w:t>（由投标人填写）</w:t>
      </w:r>
      <w:r>
        <w:rPr>
          <w:rStyle w:val="6"/>
          <w:rFonts w:hint="eastAsia" w:ascii="宋体" w:hAnsi="宋体" w:eastAsia="宋体" w:cs="宋体"/>
          <w:color w:val="auto"/>
          <w:sz w:val="31"/>
          <w:szCs w:val="31"/>
        </w:rPr>
        <w:t>月</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8"/>
          <w:szCs w:val="28"/>
        </w:rPr>
        <w:t>索引</w:t>
      </w:r>
    </w:p>
    <w:p>
      <w:pPr>
        <w:pStyle w:val="4"/>
        <w:keepNext w:val="0"/>
        <w:keepLines w:val="0"/>
        <w:widowControl/>
        <w:suppressLineNumbers w:val="0"/>
        <w:rPr>
          <w:color w:val="auto"/>
        </w:rPr>
      </w:pPr>
      <w:r>
        <w:rPr>
          <w:rFonts w:hint="eastAsia" w:ascii="宋体" w:hAnsi="宋体" w:eastAsia="宋体" w:cs="宋体"/>
          <w:color w:val="auto"/>
          <w:sz w:val="28"/>
          <w:szCs w:val="28"/>
        </w:rPr>
        <w:t>一、开标一览表</w:t>
      </w:r>
    </w:p>
    <w:p>
      <w:pPr>
        <w:pStyle w:val="4"/>
        <w:keepNext w:val="0"/>
        <w:keepLines w:val="0"/>
        <w:widowControl/>
        <w:suppressLineNumbers w:val="0"/>
        <w:rPr>
          <w:color w:val="auto"/>
        </w:rPr>
      </w:pPr>
      <w:r>
        <w:rPr>
          <w:rFonts w:hint="eastAsia" w:ascii="宋体" w:hAnsi="宋体" w:eastAsia="宋体" w:cs="宋体"/>
          <w:color w:val="auto"/>
          <w:sz w:val="28"/>
          <w:szCs w:val="28"/>
        </w:rPr>
        <w:t>二、投标分项报价表</w:t>
      </w:r>
    </w:p>
    <w:p>
      <w:pPr>
        <w:pStyle w:val="4"/>
        <w:keepNext w:val="0"/>
        <w:keepLines w:val="0"/>
        <w:widowControl/>
        <w:suppressLineNumbers w:val="0"/>
        <w:rPr>
          <w:color w:val="auto"/>
        </w:rPr>
      </w:pPr>
      <w:r>
        <w:rPr>
          <w:rFonts w:hint="eastAsia" w:ascii="宋体" w:hAnsi="宋体" w:eastAsia="宋体" w:cs="宋体"/>
          <w:color w:val="auto"/>
          <w:sz w:val="28"/>
          <w:szCs w:val="28"/>
        </w:rPr>
        <w:t>三、招标文件规定的价格扣除证明材料（若有）</w:t>
      </w:r>
    </w:p>
    <w:p>
      <w:pPr>
        <w:pStyle w:val="4"/>
        <w:keepNext w:val="0"/>
        <w:keepLines w:val="0"/>
        <w:widowControl/>
        <w:suppressLineNumbers w:val="0"/>
        <w:rPr>
          <w:color w:val="auto"/>
        </w:rPr>
      </w:pPr>
      <w:r>
        <w:rPr>
          <w:rFonts w:hint="eastAsia" w:ascii="宋体" w:hAnsi="宋体" w:eastAsia="宋体" w:cs="宋体"/>
          <w:color w:val="auto"/>
          <w:sz w:val="28"/>
          <w:szCs w:val="28"/>
        </w:rPr>
        <w:t>四、招标文件规定的加分证明材料（若有）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一、开标一览表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69"/>
        <w:gridCol w:w="5722"/>
        <w:gridCol w:w="729"/>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02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569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投标报价</w:t>
            </w:r>
          </w:p>
        </w:tc>
        <w:tc>
          <w:tcPr>
            <w:tcW w:w="69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保证金</w:t>
            </w:r>
          </w:p>
        </w:tc>
        <w:tc>
          <w:tcPr>
            <w:tcW w:w="95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00" w:hRule="atLeast"/>
          <w:tblCellSpacing w:w="15" w:type="dxa"/>
        </w:trPr>
        <w:tc>
          <w:tcPr>
            <w:tcW w:w="102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5692"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69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55"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rFonts w:hint="eastAsia" w:ascii="宋体" w:hAnsi="宋体" w:eastAsia="宋体" w:cs="宋体"/>
                <w:color w:val="auto"/>
                <w:sz w:val="21"/>
                <w:szCs w:val="21"/>
              </w:rPr>
              <w:t>a.投标报价的明细：详见《投标分项报价表》。</w:t>
            </w:r>
          </w:p>
          <w:p>
            <w:pPr>
              <w:pStyle w:val="4"/>
              <w:keepNext w:val="0"/>
              <w:keepLines w:val="0"/>
              <w:widowControl/>
              <w:suppressLineNumbers w:val="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02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5692" w:type="dxa"/>
            <w:shd w:val="clear" w:color="auto" w:fill="auto"/>
            <w:tcMar>
              <w:top w:w="0" w:type="dxa"/>
              <w:left w:w="105" w:type="dxa"/>
              <w:bottom w:w="0" w:type="dxa"/>
              <w:right w:w="105" w:type="dxa"/>
            </w:tcMar>
            <w:vAlign w:val="center"/>
          </w:tcPr>
          <w:p>
            <w:pPr>
              <w:pStyle w:val="4"/>
              <w:keepNext w:val="0"/>
              <w:keepLines w:val="0"/>
              <w:widowControl/>
              <w:suppressLineNumbers w:val="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69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55"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1.1投标人应按照本表格式填写所投的合同包的“投标报价”。</w:t>
      </w:r>
    </w:p>
    <w:p>
      <w:pPr>
        <w:pStyle w:val="4"/>
        <w:keepNext w:val="0"/>
        <w:keepLines w:val="0"/>
        <w:widowControl/>
        <w:suppressLineNumbers w:val="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4"/>
        <w:keepNext w:val="0"/>
        <w:keepLines w:val="0"/>
        <w:widowControl/>
        <w:suppressLineNumbers w:val="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二、投标分项报价表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8"/>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87"/>
        <w:gridCol w:w="948"/>
        <w:gridCol w:w="1510"/>
        <w:gridCol w:w="1243"/>
        <w:gridCol w:w="848"/>
        <w:gridCol w:w="978"/>
        <w:gridCol w:w="583"/>
        <w:gridCol w:w="1076"/>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44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918"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480"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投标标的</w:t>
            </w:r>
          </w:p>
        </w:tc>
        <w:tc>
          <w:tcPr>
            <w:tcW w:w="121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规格</w:t>
            </w:r>
          </w:p>
        </w:tc>
        <w:tc>
          <w:tcPr>
            <w:tcW w:w="818"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来源地</w:t>
            </w:r>
          </w:p>
        </w:tc>
        <w:tc>
          <w:tcPr>
            <w:tcW w:w="948"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55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046"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80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2"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918"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48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13"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18"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48"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5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46"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2"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18"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48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13"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18"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48"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5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46"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918"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480"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13"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18"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48"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5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46"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4"/>
        <w:keepNext w:val="0"/>
        <w:keepLines w:val="0"/>
        <w:widowControl/>
        <w:suppressLineNumbers w:val="0"/>
        <w:rPr>
          <w:color w:val="auto"/>
        </w:rPr>
      </w:pPr>
      <w:r>
        <w:rPr>
          <w:rFonts w:hint="eastAsia" w:ascii="宋体" w:hAnsi="宋体" w:eastAsia="宋体" w:cs="宋体"/>
          <w:color w:val="auto"/>
          <w:sz w:val="21"/>
          <w:szCs w:val="21"/>
        </w:rPr>
        <w:t>1.2“投标标的”为货物的：</w:t>
      </w:r>
      <w:r>
        <w:rPr>
          <w:rStyle w:val="6"/>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6"/>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p>
    <w:p>
      <w:pPr>
        <w:pStyle w:val="4"/>
        <w:keepNext w:val="0"/>
        <w:keepLines w:val="0"/>
        <w:widowControl/>
        <w:suppressLineNumbers w:val="0"/>
        <w:rPr>
          <w:color w:val="auto"/>
        </w:rPr>
      </w:pPr>
      <w:r>
        <w:rPr>
          <w:rFonts w:hint="eastAsia" w:ascii="宋体" w:hAnsi="宋体" w:eastAsia="宋体" w:cs="宋体"/>
          <w:color w:val="auto"/>
          <w:sz w:val="21"/>
          <w:szCs w:val="21"/>
        </w:rPr>
        <w:t>1.3“投标标的”为服务的：</w:t>
      </w:r>
      <w:r>
        <w:rPr>
          <w:rStyle w:val="6"/>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6"/>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p>
    <w:p>
      <w:pPr>
        <w:pStyle w:val="4"/>
        <w:keepNext w:val="0"/>
        <w:keepLines w:val="0"/>
        <w:widowControl/>
        <w:suppressLineNumbers w:val="0"/>
        <w:rPr>
          <w:color w:val="auto"/>
        </w:rPr>
      </w:pPr>
      <w:r>
        <w:rPr>
          <w:rFonts w:hint="eastAsia" w:ascii="宋体" w:hAnsi="宋体" w:eastAsia="宋体" w:cs="宋体"/>
          <w:color w:val="auto"/>
          <w:sz w:val="21"/>
          <w:szCs w:val="21"/>
        </w:rPr>
        <w:t>1.4同一合同包中，</w:t>
      </w:r>
      <w:r>
        <w:rPr>
          <w:rStyle w:val="6"/>
          <w:rFonts w:hint="eastAsia" w:ascii="宋体" w:hAnsi="宋体" w:eastAsia="宋体" w:cs="宋体"/>
          <w:color w:val="auto"/>
          <w:sz w:val="21"/>
          <w:szCs w:val="21"/>
        </w:rPr>
        <w:t>“单价（现场）”</w:t>
      </w:r>
      <w:r>
        <w:rPr>
          <w:rFonts w:hint="eastAsia" w:ascii="宋体" w:hAnsi="宋体" w:eastAsia="宋体" w:cs="宋体"/>
          <w:color w:val="auto"/>
          <w:sz w:val="21"/>
          <w:szCs w:val="21"/>
        </w:rPr>
        <w:t>×</w:t>
      </w:r>
      <w:r>
        <w:rPr>
          <w:rStyle w:val="6"/>
          <w:rFonts w:hint="eastAsia" w:ascii="宋体" w:hAnsi="宋体" w:eastAsia="宋体" w:cs="宋体"/>
          <w:color w:val="auto"/>
          <w:sz w:val="21"/>
          <w:szCs w:val="21"/>
        </w:rPr>
        <w:t>“数量”</w:t>
      </w:r>
      <w:r>
        <w:rPr>
          <w:rFonts w:hint="eastAsia" w:ascii="宋体" w:hAnsi="宋体" w:eastAsia="宋体" w:cs="宋体"/>
          <w:color w:val="auto"/>
          <w:sz w:val="21"/>
          <w:szCs w:val="21"/>
        </w:rPr>
        <w:t>=</w:t>
      </w:r>
      <w:r>
        <w:rPr>
          <w:rStyle w:val="6"/>
          <w:rFonts w:hint="eastAsia" w:ascii="宋体" w:hAnsi="宋体" w:eastAsia="宋体" w:cs="宋体"/>
          <w:color w:val="auto"/>
          <w:sz w:val="21"/>
          <w:szCs w:val="21"/>
        </w:rPr>
        <w:t>“总价（现场）”</w:t>
      </w:r>
      <w:r>
        <w:rPr>
          <w:rFonts w:hint="eastAsia" w:ascii="宋体" w:hAnsi="宋体" w:eastAsia="宋体" w:cs="宋体"/>
          <w:color w:val="auto"/>
          <w:sz w:val="21"/>
          <w:szCs w:val="21"/>
        </w:rPr>
        <w:t>，全部品目号</w:t>
      </w:r>
      <w:r>
        <w:rPr>
          <w:rStyle w:val="6"/>
          <w:rFonts w:hint="eastAsia" w:ascii="宋体" w:hAnsi="宋体" w:eastAsia="宋体" w:cs="宋体"/>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6"/>
          <w:rFonts w:hint="eastAsia" w:ascii="宋体" w:hAnsi="宋体" w:eastAsia="宋体" w:cs="宋体"/>
          <w:color w:val="auto"/>
          <w:sz w:val="21"/>
          <w:szCs w:val="21"/>
        </w:rPr>
        <w:t>“投标总价”</w:t>
      </w:r>
      <w:r>
        <w:rPr>
          <w:rFonts w:hint="eastAsia" w:ascii="宋体" w:hAnsi="宋体" w:eastAsia="宋体" w:cs="宋体"/>
          <w:color w:val="auto"/>
          <w:sz w:val="21"/>
          <w:szCs w:val="21"/>
        </w:rPr>
        <w:t>保持一致。</w:t>
      </w:r>
    </w:p>
    <w:p>
      <w:pPr>
        <w:pStyle w:val="4"/>
        <w:keepNext w:val="0"/>
        <w:keepLines w:val="0"/>
        <w:widowControl/>
        <w:suppressLineNumbers w:val="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6"/>
          <w:rFonts w:hint="eastAsia" w:ascii="宋体" w:hAnsi="宋体" w:eastAsia="宋体" w:cs="宋体"/>
          <w:color w:val="auto"/>
          <w:sz w:val="21"/>
          <w:szCs w:val="21"/>
        </w:rPr>
        <w:t>“备注”</w:t>
      </w:r>
      <w:r>
        <w:rPr>
          <w:rFonts w:hint="eastAsia" w:ascii="宋体" w:hAnsi="宋体" w:eastAsia="宋体" w:cs="宋体"/>
          <w:color w:val="auto"/>
          <w:sz w:val="21"/>
          <w:szCs w:val="21"/>
        </w:rPr>
        <w:t>项下填写。</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三、招标文件规定的价格扣除证明材料（若有）</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三-1优先类节能产品、环境标志产品价格扣除证明材料（若有）</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三-1-①优先类节能产品、环境标志产品统计表（价格扣除适用，若有）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8"/>
        <w:tblW w:w="851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0"/>
        <w:gridCol w:w="1209"/>
        <w:gridCol w:w="1209"/>
        <w:gridCol w:w="1209"/>
        <w:gridCol w:w="1209"/>
        <w:gridCol w:w="120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CellSpacing w:w="15" w:type="dxa"/>
        </w:trPr>
        <w:tc>
          <w:tcPr>
            <w:tcW w:w="116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259" w:type="dxa"/>
            <w:gridSpan w:val="6"/>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货物名称</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21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259" w:type="dxa"/>
            <w:gridSpan w:val="6"/>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1、对节能、环境标志产品计算价格扣除时，只依据投标文件</w:t>
      </w:r>
      <w:r>
        <w:rPr>
          <w:rStyle w:val="6"/>
          <w:rFonts w:hint="eastAsia" w:ascii="宋体" w:hAnsi="宋体" w:eastAsia="宋体" w:cs="宋体"/>
          <w:color w:val="auto"/>
          <w:sz w:val="21"/>
          <w:szCs w:val="21"/>
        </w:rPr>
        <w:t>“三</w:t>
      </w:r>
      <w:r>
        <w:rPr>
          <w:rStyle w:val="6"/>
          <w:rFonts w:hint="default" w:ascii="Calibri" w:hAnsi="Calibri" w:eastAsia="宋体" w:cs="Calibri"/>
          <w:color w:val="auto"/>
          <w:sz w:val="21"/>
          <w:szCs w:val="21"/>
        </w:rPr>
        <w:t>-1-</w:t>
      </w:r>
      <w:r>
        <w:rPr>
          <w:rStyle w:val="6"/>
          <w:rFonts w:hint="eastAsia" w:ascii="宋体" w:hAnsi="宋体" w:eastAsia="宋体" w:cs="宋体"/>
          <w:color w:val="auto"/>
          <w:sz w:val="21"/>
          <w:szCs w:val="21"/>
        </w:rPr>
        <w:t>②优先类节能产品、环境标志产品证明材料（价格扣除适用，若有）”。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rPr>
          <w:color w:val="auto"/>
        </w:rPr>
      </w:pPr>
      <w:r>
        <w:rPr>
          <w:rFonts w:hint="eastAsia" w:ascii="宋体" w:hAnsi="宋体" w:eastAsia="宋体" w:cs="宋体"/>
          <w:color w:val="auto"/>
          <w:sz w:val="21"/>
          <w:szCs w:val="21"/>
        </w:rPr>
        <w:t>3、具体统计、计算：</w:t>
      </w:r>
    </w:p>
    <w:p>
      <w:pPr>
        <w:pStyle w:val="4"/>
        <w:keepNext w:val="0"/>
        <w:keepLines w:val="0"/>
        <w:widowControl/>
        <w:suppressLineNumbers w:val="0"/>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3.2计算结果若除不尽，可四舍五入保留到小数点后两位。</w:t>
      </w:r>
    </w:p>
    <w:p>
      <w:pPr>
        <w:pStyle w:val="4"/>
        <w:keepNext w:val="0"/>
        <w:keepLines w:val="0"/>
        <w:widowControl/>
        <w:suppressLineNumbers w:val="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4"/>
        <w:keepNext w:val="0"/>
        <w:keepLines w:val="0"/>
        <w:widowControl/>
        <w:suppressLineNumbers w:val="0"/>
        <w:rPr>
          <w:color w:val="auto"/>
        </w:rPr>
      </w:pPr>
      <w:r>
        <w:rPr>
          <w:rFonts w:hint="eastAsia" w:ascii="宋体" w:hAnsi="宋体" w:eastAsia="宋体" w:cs="宋体"/>
          <w:color w:val="auto"/>
          <w:sz w:val="21"/>
          <w:szCs w:val="21"/>
        </w:rPr>
        <w:t>3.4若无节能、环境标志产品，不填写本表，否则，</w:t>
      </w:r>
      <w:r>
        <w:rPr>
          <w:rStyle w:val="6"/>
          <w:rFonts w:hint="eastAsia" w:ascii="宋体" w:hAnsi="宋体" w:eastAsia="宋体" w:cs="宋体"/>
          <w:color w:val="auto"/>
          <w:sz w:val="21"/>
          <w:szCs w:val="21"/>
        </w:rPr>
        <w:t>视为提供虚假材料。</w:t>
      </w:r>
    </w:p>
    <w:p>
      <w:pPr>
        <w:pStyle w:val="4"/>
        <w:keepNext w:val="0"/>
        <w:keepLines w:val="0"/>
        <w:widowControl/>
        <w:suppressLineNumbers w:val="0"/>
        <w:rPr>
          <w:color w:val="auto"/>
        </w:rPr>
      </w:pPr>
      <w:r>
        <w:rPr>
          <w:rFonts w:hint="eastAsia" w:ascii="宋体" w:hAnsi="宋体" w:eastAsia="宋体" w:cs="宋体"/>
          <w:color w:val="auto"/>
          <w:sz w:val="21"/>
          <w:szCs w:val="21"/>
        </w:rPr>
        <w:t>4、纸质投标文件正本中的本表（若有）应为原件。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三-1-②优先类节能产品、环境标志产品证明材料（价格扣除适用，若有）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三-2小型、微型企业产品等价格扣除证明材料（若有）</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三-2-①小型、微型企业产品等统计表（价格扣除适用，若有）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8"/>
        <w:tblW w:w="851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04"/>
        <w:gridCol w:w="1202"/>
        <w:gridCol w:w="1072"/>
        <w:gridCol w:w="995"/>
        <w:gridCol w:w="715"/>
        <w:gridCol w:w="995"/>
        <w:gridCol w:w="113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5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267" w:type="dxa"/>
            <w:gridSpan w:val="7"/>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5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17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04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采购标的</w:t>
            </w:r>
          </w:p>
        </w:tc>
        <w:tc>
          <w:tcPr>
            <w:tcW w:w="96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68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96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00"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制造厂商</w:t>
            </w:r>
          </w:p>
        </w:tc>
        <w:tc>
          <w:tcPr>
            <w:tcW w:w="1158"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59"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17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04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6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68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6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0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58"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59"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7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04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6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68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6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00"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58"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5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267" w:type="dxa"/>
            <w:gridSpan w:val="7"/>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1、对小型、微型企业产品等计算价格扣除时，只依据投标文件</w:t>
      </w:r>
      <w:r>
        <w:rPr>
          <w:rStyle w:val="6"/>
          <w:rFonts w:hint="eastAsia" w:ascii="宋体" w:hAnsi="宋体" w:eastAsia="宋体" w:cs="宋体"/>
          <w:color w:val="auto"/>
          <w:sz w:val="21"/>
          <w:szCs w:val="21"/>
        </w:rPr>
        <w:t>“三</w:t>
      </w:r>
      <w:r>
        <w:rPr>
          <w:rStyle w:val="6"/>
          <w:rFonts w:hint="default" w:ascii="Calibri" w:hAnsi="Calibri" w:eastAsia="宋体" w:cs="Calibri"/>
          <w:color w:val="auto"/>
          <w:sz w:val="21"/>
          <w:szCs w:val="21"/>
        </w:rPr>
        <w:t>-2-</w:t>
      </w:r>
      <w:r>
        <w:rPr>
          <w:rStyle w:val="6"/>
          <w:rFonts w:hint="eastAsia" w:ascii="宋体" w:hAnsi="宋体" w:eastAsia="宋体" w:cs="宋体"/>
          <w:color w:val="auto"/>
          <w:sz w:val="21"/>
          <w:szCs w:val="21"/>
        </w:rPr>
        <w:t>②中小企业声明函（价格扣除适用，若有）”及“三</w:t>
      </w:r>
      <w:r>
        <w:rPr>
          <w:rStyle w:val="6"/>
          <w:rFonts w:hint="default" w:ascii="Calibri" w:hAnsi="Calibri" w:eastAsia="宋体" w:cs="Calibri"/>
          <w:color w:val="auto"/>
          <w:sz w:val="21"/>
          <w:szCs w:val="21"/>
        </w:rPr>
        <w:t>-2-</w:t>
      </w:r>
      <w:r>
        <w:rPr>
          <w:rStyle w:val="6"/>
          <w:rFonts w:hint="eastAsia" w:ascii="宋体" w:hAnsi="宋体" w:eastAsia="宋体" w:cs="宋体"/>
          <w:color w:val="auto"/>
          <w:sz w:val="21"/>
          <w:szCs w:val="21"/>
        </w:rPr>
        <w:t>③小型、微型企业等证明材料（价格扣除适用，若有）”。</w:t>
      </w:r>
    </w:p>
    <w:p>
      <w:pPr>
        <w:pStyle w:val="4"/>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rPr>
          <w:color w:val="auto"/>
        </w:rPr>
      </w:pPr>
      <w:r>
        <w:rPr>
          <w:rFonts w:hint="eastAsia" w:ascii="宋体" w:hAnsi="宋体" w:eastAsia="宋体" w:cs="宋体"/>
          <w:color w:val="auto"/>
          <w:sz w:val="21"/>
          <w:szCs w:val="21"/>
        </w:rPr>
        <w:t>3、</w:t>
      </w:r>
      <w:r>
        <w:rPr>
          <w:rStyle w:val="6"/>
          <w:rFonts w:hint="eastAsia" w:ascii="宋体" w:hAnsi="宋体" w:eastAsia="宋体" w:cs="宋体"/>
          <w:color w:val="auto"/>
          <w:sz w:val="21"/>
          <w:szCs w:val="21"/>
        </w:rPr>
        <w:t>除本表第4条规定情形外，小型、微型企业（含监狱企业）承担的工程或提供的服务不享受价格扣除。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6"/>
          <w:rFonts w:hint="eastAsia" w:ascii="宋体" w:hAnsi="宋体" w:eastAsia="宋体" w:cs="宋体"/>
          <w:color w:val="auto"/>
          <w:sz w:val="21"/>
          <w:szCs w:val="21"/>
        </w:rPr>
        <w:t>可享受价格扣除。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5、纸质投标文件正本中的本表（若有）应为原件。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三-2-②中小企业声明函（价格扣除适用，若有）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xml:space="preserve"> （填写“项目名称”） </w:t>
      </w:r>
      <w:r>
        <w:rPr>
          <w:rFonts w:hint="eastAsia" w:ascii="宋体" w:hAnsi="宋体" w:eastAsia="宋体" w:cs="宋体"/>
          <w:color w:val="auto"/>
          <w:sz w:val="21"/>
          <w:szCs w:val="21"/>
        </w:rPr>
        <w:t>项目采购活动，其中：</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①货物（不包括使用大型企业注册商标的货物）：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②工程：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③服务：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4"/>
        <w:keepNext w:val="0"/>
        <w:keepLines w:val="0"/>
        <w:widowControl/>
        <w:suppressLineNumbers w:val="0"/>
        <w:rPr>
          <w:color w:val="auto"/>
        </w:rPr>
      </w:pPr>
      <w:r>
        <w:rPr>
          <w:rFonts w:hint="eastAsia" w:ascii="宋体" w:hAnsi="宋体" w:eastAsia="宋体" w:cs="宋体"/>
          <w:color w:val="auto"/>
          <w:sz w:val="21"/>
          <w:szCs w:val="21"/>
        </w:rPr>
        <w:t>3、若《中小企业声明函》内容不真实，</w:t>
      </w:r>
      <w:r>
        <w:rPr>
          <w:rStyle w:val="6"/>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4、投标人为监狱企业的，可不填写本声明函。</w:t>
      </w:r>
    </w:p>
    <w:p>
      <w:pPr>
        <w:pStyle w:val="4"/>
        <w:keepNext w:val="0"/>
        <w:keepLines w:val="0"/>
        <w:widowControl/>
        <w:suppressLineNumbers w:val="0"/>
        <w:rPr>
          <w:color w:val="auto"/>
        </w:rPr>
      </w:pPr>
      <w:r>
        <w:rPr>
          <w:rFonts w:hint="eastAsia" w:ascii="宋体" w:hAnsi="宋体" w:eastAsia="宋体" w:cs="宋体"/>
          <w:color w:val="auto"/>
          <w:sz w:val="21"/>
          <w:szCs w:val="21"/>
        </w:rPr>
        <w:t>5、投标人为残疾人福利性单位的，可不填写本声明函。</w:t>
      </w:r>
    </w:p>
    <w:p>
      <w:pPr>
        <w:pStyle w:val="4"/>
        <w:keepNext w:val="0"/>
        <w:keepLines w:val="0"/>
        <w:widowControl/>
        <w:suppressLineNumbers w:val="0"/>
        <w:rPr>
          <w:color w:val="auto"/>
        </w:rPr>
      </w:pPr>
      <w:r>
        <w:rPr>
          <w:rFonts w:hint="eastAsia" w:ascii="宋体" w:hAnsi="宋体" w:eastAsia="宋体" w:cs="宋体"/>
          <w:color w:val="auto"/>
          <w:sz w:val="21"/>
          <w:szCs w:val="21"/>
        </w:rPr>
        <w:t>6、纸质投标文件正本中的本声明函（若有）应为原件。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三-2-③小型、微型企业等证明材料（价格扣除适用，若有）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pStyle w:val="4"/>
        <w:keepNext w:val="0"/>
        <w:keepLines w:val="0"/>
        <w:widowControl/>
        <w:suppressLineNumbers w:val="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残疾人福利性单位声明函（价格扣除适用，若有）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4"/>
        <w:keepNext w:val="0"/>
        <w:keepLines w:val="0"/>
        <w:widowControl/>
        <w:suppressLineNumbers w:val="0"/>
        <w:ind w:left="0" w:firstLine="42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1、请投标人按照实际情况编制填写本声明函，并在相应的（）中打“√”。</w:t>
      </w:r>
    </w:p>
    <w:p>
      <w:pPr>
        <w:pStyle w:val="4"/>
        <w:keepNext w:val="0"/>
        <w:keepLines w:val="0"/>
        <w:widowControl/>
        <w:suppressLineNumbers w:val="0"/>
        <w:rPr>
          <w:color w:val="auto"/>
        </w:rPr>
      </w:pPr>
      <w:r>
        <w:rPr>
          <w:rFonts w:hint="eastAsia" w:ascii="宋体" w:hAnsi="宋体" w:eastAsia="宋体" w:cs="宋体"/>
          <w:color w:val="auto"/>
          <w:sz w:val="21"/>
          <w:szCs w:val="21"/>
        </w:rPr>
        <w:t>2、纸质投标文件正本中的本声明函（若有）应为原件。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3、若《残疾人福利性单位声明函》内容不真实，</w:t>
      </w:r>
      <w:r>
        <w:rPr>
          <w:rStyle w:val="6"/>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6"/>
          <w:rFonts w:hint="eastAsia" w:ascii="宋体" w:hAnsi="宋体" w:eastAsia="宋体" w:cs="宋体"/>
          <w:color w:val="auto"/>
          <w:sz w:val="21"/>
          <w:szCs w:val="21"/>
        </w:rPr>
        <w:t>可享受价格扣除。</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default" w:ascii="Calibri" w:hAnsi="Calibri" w:cs="Calibri"/>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三-3招标文件规定的其他价格扣除证明材料（若有）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若投标人可享受招标文件规定的除</w:t>
      </w:r>
      <w:r>
        <w:rPr>
          <w:rStyle w:val="6"/>
          <w:rFonts w:hint="eastAsia" w:ascii="宋体" w:hAnsi="宋体" w:eastAsia="宋体" w:cs="宋体"/>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四、招标文件规定的加分证明材料（若有）</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四-1优先类节能产品、环境标志产品加分证明材料（若有）</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1"/>
          <w:szCs w:val="21"/>
        </w:rPr>
        <w:t>四-1-①优先类节能产品、环境标志产品统计表（加分适用，若有）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4"/>
        <w:keepNext w:val="0"/>
        <w:keepLines w:val="0"/>
        <w:widowControl/>
        <w:suppressLineNumbers w:val="0"/>
        <w:jc w:val="right"/>
        <w:rPr>
          <w:color w:val="auto"/>
        </w:rPr>
      </w:pPr>
      <w:r>
        <w:rPr>
          <w:rFonts w:hint="eastAsia" w:ascii="宋体" w:hAnsi="宋体" w:eastAsia="宋体" w:cs="宋体"/>
          <w:color w:val="auto"/>
          <w:sz w:val="21"/>
          <w:szCs w:val="21"/>
        </w:rPr>
        <w:t>货币及单位：人民币元</w:t>
      </w:r>
    </w:p>
    <w:tbl>
      <w:tblPr>
        <w:tblStyle w:val="8"/>
        <w:tblW w:w="851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0"/>
        <w:gridCol w:w="1209"/>
        <w:gridCol w:w="1209"/>
        <w:gridCol w:w="1209"/>
        <w:gridCol w:w="1209"/>
        <w:gridCol w:w="120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259" w:type="dxa"/>
            <w:gridSpan w:val="6"/>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货物名称</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单价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总价</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（现场）</w:t>
            </w:r>
          </w:p>
        </w:tc>
        <w:tc>
          <w:tcPr>
            <w:tcW w:w="121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5"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5"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17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79"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116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c>
          <w:tcPr>
            <w:tcW w:w="7259" w:type="dxa"/>
            <w:gridSpan w:val="6"/>
            <w:shd w:val="clear" w:color="auto" w:fill="auto"/>
            <w:tcMar>
              <w:top w:w="0" w:type="dxa"/>
              <w:left w:w="105" w:type="dxa"/>
              <w:bottom w:w="0" w:type="dxa"/>
              <w:right w:w="105" w:type="dxa"/>
            </w:tcMar>
            <w:vAlign w:val="top"/>
          </w:tcPr>
          <w:p>
            <w:pPr>
              <w:pStyle w:val="4"/>
              <w:keepNext w:val="0"/>
              <w:keepLines w:val="0"/>
              <w:widowControl/>
              <w:suppressLineNumbers w:val="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1、对节能、环境标志产品计算加分时，只依据投标文件</w:t>
      </w:r>
      <w:r>
        <w:rPr>
          <w:rStyle w:val="6"/>
          <w:rFonts w:hint="eastAsia" w:ascii="宋体" w:hAnsi="宋体" w:eastAsia="宋体" w:cs="宋体"/>
          <w:color w:val="auto"/>
          <w:sz w:val="21"/>
          <w:szCs w:val="21"/>
        </w:rPr>
        <w:t>“四</w:t>
      </w:r>
      <w:r>
        <w:rPr>
          <w:rStyle w:val="6"/>
          <w:rFonts w:hint="default" w:ascii="Calibri" w:hAnsi="Calibri" w:eastAsia="宋体" w:cs="Calibri"/>
          <w:color w:val="auto"/>
          <w:sz w:val="21"/>
          <w:szCs w:val="21"/>
        </w:rPr>
        <w:t>-1-</w:t>
      </w:r>
      <w:r>
        <w:rPr>
          <w:rStyle w:val="6"/>
          <w:rFonts w:hint="eastAsia" w:ascii="宋体" w:hAnsi="宋体" w:eastAsia="宋体" w:cs="宋体"/>
          <w:color w:val="auto"/>
          <w:sz w:val="21"/>
          <w:szCs w:val="21"/>
        </w:rPr>
        <w:t>②优先类节能产品、环境标志产品加分证明材料（加分适用，若有）”。</w:t>
      </w:r>
    </w:p>
    <w:p>
      <w:pPr>
        <w:pStyle w:val="4"/>
        <w:keepNext w:val="0"/>
        <w:keepLines w:val="0"/>
        <w:widowControl/>
        <w:suppressLineNumbers w:val="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4"/>
        <w:keepNext w:val="0"/>
        <w:keepLines w:val="0"/>
        <w:widowControl/>
        <w:suppressLineNumbers w:val="0"/>
        <w:rPr>
          <w:color w:val="auto"/>
        </w:rPr>
      </w:pPr>
      <w:r>
        <w:rPr>
          <w:rFonts w:hint="eastAsia" w:ascii="宋体" w:hAnsi="宋体" w:eastAsia="宋体" w:cs="宋体"/>
          <w:color w:val="auto"/>
          <w:sz w:val="21"/>
          <w:szCs w:val="21"/>
        </w:rPr>
        <w:t>3、具体统计、计算：</w:t>
      </w:r>
    </w:p>
    <w:p>
      <w:pPr>
        <w:pStyle w:val="4"/>
        <w:keepNext w:val="0"/>
        <w:keepLines w:val="0"/>
        <w:widowControl/>
        <w:suppressLineNumbers w:val="0"/>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4"/>
        <w:keepNext w:val="0"/>
        <w:keepLines w:val="0"/>
        <w:widowControl/>
        <w:suppressLineNumbers w:val="0"/>
        <w:rPr>
          <w:color w:val="auto"/>
        </w:rPr>
      </w:pPr>
      <w:r>
        <w:rPr>
          <w:rFonts w:hint="eastAsia" w:ascii="宋体" w:hAnsi="宋体" w:eastAsia="宋体" w:cs="宋体"/>
          <w:color w:val="auto"/>
          <w:sz w:val="21"/>
          <w:szCs w:val="21"/>
        </w:rPr>
        <w:t>3.2计算结果若除不尽，可四舍五入保留到小数点后两位。</w:t>
      </w:r>
    </w:p>
    <w:p>
      <w:pPr>
        <w:pStyle w:val="4"/>
        <w:keepNext w:val="0"/>
        <w:keepLines w:val="0"/>
        <w:widowControl/>
        <w:suppressLineNumbers w:val="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4"/>
        <w:keepNext w:val="0"/>
        <w:keepLines w:val="0"/>
        <w:widowControl/>
        <w:suppressLineNumbers w:val="0"/>
        <w:rPr>
          <w:color w:val="auto"/>
        </w:rPr>
      </w:pPr>
      <w:r>
        <w:rPr>
          <w:rFonts w:hint="eastAsia" w:ascii="宋体" w:hAnsi="宋体" w:eastAsia="宋体" w:cs="宋体"/>
          <w:color w:val="auto"/>
          <w:sz w:val="21"/>
          <w:szCs w:val="21"/>
        </w:rPr>
        <w:t>3.4若无节能、环境标志产品，不填写本表，否则，</w:t>
      </w:r>
      <w:r>
        <w:rPr>
          <w:rStyle w:val="6"/>
          <w:rFonts w:hint="eastAsia" w:ascii="宋体" w:hAnsi="宋体" w:eastAsia="宋体" w:cs="宋体"/>
          <w:color w:val="auto"/>
          <w:sz w:val="21"/>
          <w:szCs w:val="21"/>
        </w:rPr>
        <w:t>视为提供虚假材料</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4、纸质投标文件正本中的本表（若有）应为原件。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四-1-②优先类节能产品、环境标志产品证明材料（加分适用，若有）</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rPr>
          <w:color w:val="auto"/>
        </w:rPr>
      </w:pPr>
      <w:r>
        <w:rPr>
          <w:rStyle w:val="6"/>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6"/>
          <w:rFonts w:hint="eastAsia" w:ascii="宋体" w:hAnsi="宋体" w:eastAsia="宋体" w:cs="宋体"/>
          <w:color w:val="auto"/>
          <w:sz w:val="21"/>
          <w:szCs w:val="21"/>
        </w:rPr>
        <w:t>-2招标文件规定的其他加分证明材料（若有）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若投标人可享受招标文件规定的除</w:t>
      </w:r>
      <w:r>
        <w:rPr>
          <w:rStyle w:val="6"/>
          <w:rFonts w:hint="eastAsia" w:ascii="宋体" w:hAnsi="宋体" w:eastAsia="宋体" w:cs="宋体"/>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28"/>
          <w:szCs w:val="28"/>
        </w:rPr>
        <w:t>封面格式</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48"/>
          <w:szCs w:val="48"/>
        </w:rPr>
        <w:t>福建省政府采购投标文件</w:t>
      </w:r>
    </w:p>
    <w:p>
      <w:pPr>
        <w:pStyle w:val="4"/>
        <w:keepNext w:val="0"/>
        <w:keepLines w:val="0"/>
        <w:widowControl/>
        <w:suppressLineNumbers w:val="0"/>
        <w:jc w:val="center"/>
        <w:rPr>
          <w:color w:val="auto"/>
        </w:rPr>
      </w:pPr>
      <w:r>
        <w:rPr>
          <w:rStyle w:val="6"/>
          <w:rFonts w:hint="eastAsia" w:ascii="宋体" w:hAnsi="宋体" w:eastAsia="宋体" w:cs="宋体"/>
          <w:color w:val="auto"/>
          <w:sz w:val="48"/>
          <w:szCs w:val="48"/>
        </w:rPr>
        <w:t>（技术商务部分）</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36"/>
          <w:szCs w:val="36"/>
          <w:u w:val="single"/>
        </w:rPr>
        <w:t>（填写正本或副本）</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项目名称：</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备案编号：</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招标编号：</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ind w:left="0" w:firstLine="1920"/>
        <w:rPr>
          <w:color w:val="auto"/>
        </w:rPr>
      </w:pPr>
      <w:r>
        <w:rPr>
          <w:rStyle w:val="6"/>
          <w:rFonts w:hint="eastAsia" w:ascii="宋体" w:hAnsi="宋体" w:eastAsia="宋体" w:cs="宋体"/>
          <w:color w:val="auto"/>
          <w:sz w:val="31"/>
          <w:szCs w:val="31"/>
        </w:rPr>
        <w:t>所投合同包：</w:t>
      </w:r>
      <w:r>
        <w:rPr>
          <w:rStyle w:val="6"/>
          <w:rFonts w:hint="eastAsia" w:ascii="宋体" w:hAnsi="宋体" w:eastAsia="宋体" w:cs="宋体"/>
          <w:color w:val="auto"/>
          <w:sz w:val="31"/>
          <w:szCs w:val="31"/>
          <w:u w:val="single"/>
        </w:rPr>
        <w:t>（由投标人填写）</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rPr>
          <w:color w:val="auto"/>
        </w:rPr>
      </w:pPr>
      <w:r>
        <w:rPr>
          <w:rFonts w:hint="eastAsia" w:ascii="宋体" w:hAnsi="宋体" w:eastAsia="宋体" w:cs="宋体"/>
          <w:color w:val="auto"/>
          <w:sz w:val="36"/>
          <w:szCs w:val="36"/>
        </w:rPr>
        <w:t> </w:t>
      </w:r>
    </w:p>
    <w:p>
      <w:pPr>
        <w:pStyle w:val="4"/>
        <w:keepNext w:val="0"/>
        <w:keepLines w:val="0"/>
        <w:widowControl/>
        <w:suppressLineNumbers w:val="0"/>
        <w:jc w:val="center"/>
        <w:rPr>
          <w:color w:val="auto"/>
        </w:rPr>
      </w:pPr>
      <w:r>
        <w:rPr>
          <w:rStyle w:val="6"/>
          <w:rFonts w:hint="eastAsia" w:ascii="宋体" w:hAnsi="宋体" w:eastAsia="宋体" w:cs="宋体"/>
          <w:color w:val="auto"/>
          <w:sz w:val="31"/>
          <w:szCs w:val="31"/>
        </w:rPr>
        <w:t>投标人：</w:t>
      </w:r>
      <w:r>
        <w:rPr>
          <w:rStyle w:val="6"/>
          <w:rFonts w:hint="eastAsia" w:ascii="宋体" w:hAnsi="宋体" w:eastAsia="宋体" w:cs="宋体"/>
          <w:color w:val="auto"/>
          <w:sz w:val="31"/>
          <w:szCs w:val="31"/>
          <w:u w:val="single"/>
        </w:rPr>
        <w:t>（填写“全称”）</w:t>
      </w:r>
    </w:p>
    <w:p>
      <w:pPr>
        <w:pStyle w:val="4"/>
        <w:keepNext w:val="0"/>
        <w:keepLines w:val="0"/>
        <w:widowControl/>
        <w:suppressLineNumbers w:val="0"/>
        <w:jc w:val="center"/>
        <w:rPr>
          <w:color w:val="auto"/>
        </w:rPr>
      </w:pPr>
      <w:r>
        <w:rPr>
          <w:rStyle w:val="6"/>
          <w:rFonts w:hint="eastAsia" w:ascii="宋体" w:hAnsi="宋体" w:eastAsia="宋体" w:cs="宋体"/>
          <w:color w:val="auto"/>
          <w:sz w:val="31"/>
          <w:szCs w:val="31"/>
          <w:u w:val="single"/>
        </w:rPr>
        <w:t>（由投标人填写）</w:t>
      </w:r>
      <w:r>
        <w:rPr>
          <w:rStyle w:val="6"/>
          <w:rFonts w:hint="eastAsia" w:ascii="宋体" w:hAnsi="宋体" w:eastAsia="宋体" w:cs="宋体"/>
          <w:color w:val="auto"/>
          <w:sz w:val="31"/>
          <w:szCs w:val="31"/>
        </w:rPr>
        <w:t>年</w:t>
      </w:r>
      <w:r>
        <w:rPr>
          <w:rStyle w:val="6"/>
          <w:rFonts w:hint="eastAsia" w:ascii="宋体" w:hAnsi="宋体" w:eastAsia="宋体" w:cs="宋体"/>
          <w:color w:val="auto"/>
          <w:sz w:val="31"/>
          <w:szCs w:val="31"/>
          <w:u w:val="single"/>
        </w:rPr>
        <w:t>（由投标人填写）</w:t>
      </w:r>
      <w:r>
        <w:rPr>
          <w:rStyle w:val="6"/>
          <w:rFonts w:hint="eastAsia" w:ascii="宋体" w:hAnsi="宋体" w:eastAsia="宋体" w:cs="宋体"/>
          <w:color w:val="auto"/>
          <w:sz w:val="31"/>
          <w:szCs w:val="31"/>
        </w:rPr>
        <w:t>月</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8"/>
          <w:szCs w:val="28"/>
        </w:rPr>
        <w:t>索引</w:t>
      </w:r>
    </w:p>
    <w:p>
      <w:pPr>
        <w:pStyle w:val="4"/>
        <w:keepNext w:val="0"/>
        <w:keepLines w:val="0"/>
        <w:widowControl/>
        <w:suppressLineNumbers w:val="0"/>
        <w:rPr>
          <w:color w:val="auto"/>
        </w:rPr>
      </w:pPr>
      <w:r>
        <w:rPr>
          <w:rFonts w:hint="eastAsia" w:ascii="宋体" w:hAnsi="宋体" w:eastAsia="宋体" w:cs="宋体"/>
          <w:color w:val="auto"/>
          <w:sz w:val="28"/>
          <w:szCs w:val="28"/>
        </w:rPr>
        <w:t>一、标的说明一览表</w:t>
      </w:r>
    </w:p>
    <w:p>
      <w:pPr>
        <w:pStyle w:val="4"/>
        <w:keepNext w:val="0"/>
        <w:keepLines w:val="0"/>
        <w:widowControl/>
        <w:suppressLineNumbers w:val="0"/>
        <w:rPr>
          <w:color w:val="auto"/>
        </w:rPr>
      </w:pPr>
      <w:r>
        <w:rPr>
          <w:rFonts w:hint="eastAsia" w:ascii="宋体" w:hAnsi="宋体" w:eastAsia="宋体" w:cs="宋体"/>
          <w:color w:val="auto"/>
          <w:sz w:val="28"/>
          <w:szCs w:val="28"/>
        </w:rPr>
        <w:t>二、技术和服务要求响应表</w:t>
      </w:r>
    </w:p>
    <w:p>
      <w:pPr>
        <w:pStyle w:val="4"/>
        <w:keepNext w:val="0"/>
        <w:keepLines w:val="0"/>
        <w:widowControl/>
        <w:suppressLineNumbers w:val="0"/>
        <w:rPr>
          <w:color w:val="auto"/>
        </w:rPr>
      </w:pPr>
      <w:r>
        <w:rPr>
          <w:rFonts w:hint="eastAsia" w:ascii="宋体" w:hAnsi="宋体" w:eastAsia="宋体" w:cs="宋体"/>
          <w:color w:val="auto"/>
          <w:sz w:val="28"/>
          <w:szCs w:val="28"/>
        </w:rPr>
        <w:t>三、商务条件响应表</w:t>
      </w:r>
    </w:p>
    <w:p>
      <w:pPr>
        <w:pStyle w:val="4"/>
        <w:keepNext w:val="0"/>
        <w:keepLines w:val="0"/>
        <w:widowControl/>
        <w:suppressLineNumbers w:val="0"/>
        <w:rPr>
          <w:color w:val="auto"/>
        </w:rPr>
      </w:pPr>
      <w:r>
        <w:rPr>
          <w:rFonts w:hint="eastAsia" w:ascii="宋体" w:hAnsi="宋体" w:eastAsia="宋体" w:cs="宋体"/>
          <w:color w:val="auto"/>
          <w:sz w:val="28"/>
          <w:szCs w:val="28"/>
        </w:rPr>
        <w:t>四、投标人提交的其他资料（若有）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★注意</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6"/>
          <w:rFonts w:hint="eastAsia" w:ascii="宋体" w:hAnsi="宋体" w:eastAsia="宋体" w:cs="宋体"/>
          <w:color w:val="auto"/>
          <w:sz w:val="21"/>
          <w:szCs w:val="21"/>
        </w:rPr>
        <w:t>符合性审查不合格</w:t>
      </w:r>
      <w:r>
        <w:rPr>
          <w:rFonts w:hint="eastAsia" w:ascii="宋体" w:hAnsi="宋体" w:eastAsia="宋体" w:cs="宋体"/>
          <w:color w:val="auto"/>
          <w:sz w:val="21"/>
          <w:szCs w:val="21"/>
        </w:rPr>
        <w:t>。</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ind w:left="0" w:firstLine="42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一、标的说明一览表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8"/>
        <w:tblW w:w="851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85"/>
        <w:gridCol w:w="873"/>
        <w:gridCol w:w="1677"/>
        <w:gridCol w:w="869"/>
        <w:gridCol w:w="1143"/>
        <w:gridCol w:w="1143"/>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940"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4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1647"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投标标的</w:t>
            </w:r>
          </w:p>
        </w:tc>
        <w:tc>
          <w:tcPr>
            <w:tcW w:w="839"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数量</w:t>
            </w:r>
          </w:p>
        </w:tc>
        <w:tc>
          <w:tcPr>
            <w:tcW w:w="111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规格</w:t>
            </w:r>
          </w:p>
        </w:tc>
        <w:tc>
          <w:tcPr>
            <w:tcW w:w="111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来源地</w:t>
            </w:r>
          </w:p>
        </w:tc>
        <w:tc>
          <w:tcPr>
            <w:tcW w:w="178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940"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4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1647"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39"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1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1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78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940"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43"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1647"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39"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1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1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78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CellSpacing w:w="15" w:type="dxa"/>
        </w:trPr>
        <w:tc>
          <w:tcPr>
            <w:tcW w:w="940"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843"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47"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39"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1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1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783"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4"/>
        <w:keepNext w:val="0"/>
        <w:keepLines w:val="0"/>
        <w:widowControl/>
        <w:suppressLineNumbers w:val="0"/>
        <w:rPr>
          <w:color w:val="auto"/>
        </w:rPr>
      </w:pPr>
      <w:r>
        <w:rPr>
          <w:rFonts w:hint="eastAsia" w:ascii="宋体" w:hAnsi="宋体" w:eastAsia="宋体" w:cs="宋体"/>
          <w:color w:val="auto"/>
          <w:sz w:val="21"/>
          <w:szCs w:val="21"/>
        </w:rPr>
        <w:t>1.2“投标标的”为货物的：</w:t>
      </w:r>
      <w:r>
        <w:rPr>
          <w:rStyle w:val="6"/>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6"/>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r>
        <w:rPr>
          <w:rStyle w:val="6"/>
          <w:rFonts w:hint="eastAsia" w:ascii="宋体" w:hAnsi="宋体" w:eastAsia="宋体" w:cs="宋体"/>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keepNext w:val="0"/>
        <w:keepLines w:val="0"/>
        <w:widowControl/>
        <w:suppressLineNumbers w:val="0"/>
        <w:rPr>
          <w:color w:val="auto"/>
        </w:rPr>
      </w:pPr>
      <w:r>
        <w:rPr>
          <w:rFonts w:hint="eastAsia" w:ascii="宋体" w:hAnsi="宋体" w:eastAsia="宋体" w:cs="宋体"/>
          <w:color w:val="auto"/>
          <w:sz w:val="21"/>
          <w:szCs w:val="21"/>
        </w:rPr>
        <w:t>1.3“投标标的”为服务的：</w:t>
      </w:r>
      <w:r>
        <w:rPr>
          <w:rStyle w:val="6"/>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6"/>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r>
        <w:rPr>
          <w:rStyle w:val="6"/>
          <w:rFonts w:hint="eastAsia" w:ascii="宋体" w:hAnsi="宋体" w:eastAsia="宋体" w:cs="宋体"/>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4"/>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6"/>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3、投标文件中涉及</w:t>
      </w:r>
      <w:r>
        <w:rPr>
          <w:rStyle w:val="6"/>
          <w:rFonts w:hint="eastAsia" w:ascii="宋体" w:hAnsi="宋体" w:eastAsia="宋体" w:cs="宋体"/>
          <w:color w:val="auto"/>
          <w:sz w:val="21"/>
          <w:szCs w:val="21"/>
        </w:rPr>
        <w:t>“投标标的”、“数量”、“规格”、“来源地”</w:t>
      </w:r>
      <w:r>
        <w:rPr>
          <w:rFonts w:hint="eastAsia" w:ascii="宋体" w:hAnsi="宋体" w:eastAsia="宋体" w:cs="宋体"/>
          <w:color w:val="auto"/>
          <w:sz w:val="21"/>
          <w:szCs w:val="21"/>
        </w:rPr>
        <w:t>的内容若不一致，</w:t>
      </w:r>
      <w:r>
        <w:rPr>
          <w:rStyle w:val="6"/>
          <w:rFonts w:hint="eastAsia" w:ascii="宋体" w:hAnsi="宋体" w:eastAsia="宋体" w:cs="宋体"/>
          <w:color w:val="auto"/>
          <w:sz w:val="21"/>
          <w:szCs w:val="21"/>
        </w:rPr>
        <w:t>应以本表为准</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4、纸质投标文件正本中的本表应为原件。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Style w:val="6"/>
          <w:rFonts w:hint="default" w:ascii="Calibri" w:hAnsi="Calibri" w:cs="Calibri"/>
          <w:color w:val="auto"/>
          <w:sz w:val="21"/>
          <w:szCs w:val="21"/>
        </w:rPr>
        <w:br w:type="textWrapping"/>
      </w:r>
      <w:r>
        <w:rPr>
          <w:rStyle w:val="6"/>
          <w:rFonts w:hint="eastAsia" w:ascii="宋体" w:hAnsi="宋体" w:eastAsia="宋体" w:cs="宋体"/>
          <w:color w:val="auto"/>
          <w:sz w:val="21"/>
          <w:szCs w:val="21"/>
        </w:rPr>
        <w:t>二、技术和服务要求响应表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8"/>
        <w:tblW w:w="851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89"/>
        <w:gridCol w:w="875"/>
        <w:gridCol w:w="2924"/>
        <w:gridCol w:w="1832"/>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55" w:hRule="atLeast"/>
          <w:tblCellSpacing w:w="15" w:type="dxa"/>
        </w:trPr>
        <w:tc>
          <w:tcPr>
            <w:tcW w:w="94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4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289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技术和服务要求</w:t>
            </w:r>
          </w:p>
        </w:tc>
        <w:tc>
          <w:tcPr>
            <w:tcW w:w="180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投标响应</w:t>
            </w:r>
          </w:p>
        </w:tc>
        <w:tc>
          <w:tcPr>
            <w:tcW w:w="185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4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2894"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5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4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2894"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5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84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89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0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5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4"/>
        <w:keepNext w:val="0"/>
        <w:keepLines w:val="0"/>
        <w:widowControl/>
        <w:suppressLineNumbers w:val="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4"/>
        <w:keepNext w:val="0"/>
        <w:keepLines w:val="0"/>
        <w:widowControl/>
        <w:suppressLineNumbers w:val="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4"/>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6"/>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default" w:ascii="Calibri" w:hAnsi="Calibri" w:cs="Calibri"/>
          <w:color w:val="auto"/>
          <w:sz w:val="21"/>
          <w:szCs w:val="21"/>
        </w:rPr>
        <w:br w:type="textWrapping"/>
      </w:r>
      <w:r>
        <w:rPr>
          <w:rStyle w:val="6"/>
          <w:rFonts w:hint="eastAsia" w:ascii="宋体" w:hAnsi="宋体" w:eastAsia="宋体" w:cs="宋体"/>
          <w:color w:val="auto"/>
          <w:sz w:val="21"/>
          <w:szCs w:val="21"/>
        </w:rPr>
        <w:t>三、商务条件响应表</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8"/>
        <w:tblW w:w="851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89"/>
        <w:gridCol w:w="875"/>
        <w:gridCol w:w="2924"/>
        <w:gridCol w:w="1832"/>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合同包</w:t>
            </w:r>
          </w:p>
        </w:tc>
        <w:tc>
          <w:tcPr>
            <w:tcW w:w="84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品目号</w:t>
            </w:r>
          </w:p>
        </w:tc>
        <w:tc>
          <w:tcPr>
            <w:tcW w:w="289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商务条件</w:t>
            </w:r>
          </w:p>
        </w:tc>
        <w:tc>
          <w:tcPr>
            <w:tcW w:w="180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投标响应</w:t>
            </w:r>
          </w:p>
        </w:tc>
        <w:tc>
          <w:tcPr>
            <w:tcW w:w="1852"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w:t>
            </w:r>
          </w:p>
        </w:tc>
        <w:tc>
          <w:tcPr>
            <w:tcW w:w="84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eastAsia" w:ascii="宋体" w:hAnsi="宋体" w:eastAsia="宋体" w:cs="宋体"/>
                <w:color w:val="auto"/>
                <w:sz w:val="21"/>
                <w:szCs w:val="21"/>
              </w:rPr>
              <w:t>*-1</w:t>
            </w:r>
          </w:p>
        </w:tc>
        <w:tc>
          <w:tcPr>
            <w:tcW w:w="2894"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5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vMerge w:val="continue"/>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45"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2894"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0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52" w:type="dxa"/>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944" w:type="dxa"/>
            <w:shd w:val="clear" w:color="auto" w:fill="auto"/>
            <w:tcMar>
              <w:top w:w="0" w:type="dxa"/>
              <w:left w:w="105" w:type="dxa"/>
              <w:bottom w:w="0" w:type="dxa"/>
              <w:right w:w="105" w:type="dxa"/>
            </w:tcMar>
            <w:vAlign w:val="center"/>
          </w:tcPr>
          <w:p>
            <w:pPr>
              <w:pStyle w:val="4"/>
              <w:keepNext w:val="0"/>
              <w:keepLines w:val="0"/>
              <w:widowControl/>
              <w:suppressLineNumbers w:val="0"/>
              <w:jc w:val="center"/>
              <w:rPr>
                <w:color w:val="auto"/>
              </w:rPr>
            </w:pPr>
            <w:r>
              <w:rPr>
                <w:rFonts w:hint="default" w:ascii="Calibri" w:hAnsi="Calibri" w:cs="Calibri"/>
                <w:color w:val="auto"/>
                <w:sz w:val="21"/>
                <w:szCs w:val="21"/>
              </w:rPr>
              <w:t>…</w:t>
            </w:r>
          </w:p>
        </w:tc>
        <w:tc>
          <w:tcPr>
            <w:tcW w:w="845"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894"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0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5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4"/>
        <w:keepNext w:val="0"/>
        <w:keepLines w:val="0"/>
        <w:widowControl/>
        <w:suppressLineNumbers w:val="0"/>
        <w:rPr>
          <w:color w:val="auto"/>
        </w:rPr>
      </w:pPr>
      <w:r>
        <w:rPr>
          <w:rFonts w:hint="eastAsia" w:ascii="宋体" w:hAnsi="宋体" w:eastAsia="宋体" w:cs="宋体"/>
          <w:color w:val="auto"/>
          <w:sz w:val="21"/>
          <w:szCs w:val="21"/>
        </w:rPr>
        <w:t>★注意：</w:t>
      </w:r>
    </w:p>
    <w:p>
      <w:pPr>
        <w:pStyle w:val="4"/>
        <w:keepNext w:val="0"/>
        <w:keepLines w:val="0"/>
        <w:widowControl/>
        <w:suppressLineNumbers w:val="0"/>
        <w:rPr>
          <w:color w:val="auto"/>
        </w:rPr>
      </w:pPr>
      <w:r>
        <w:rPr>
          <w:rFonts w:hint="eastAsia" w:ascii="宋体" w:hAnsi="宋体" w:eastAsia="宋体" w:cs="宋体"/>
          <w:color w:val="auto"/>
          <w:sz w:val="21"/>
          <w:szCs w:val="21"/>
        </w:rPr>
        <w:t>1、本表应按照下列规定填写：</w:t>
      </w:r>
    </w:p>
    <w:p>
      <w:pPr>
        <w:pStyle w:val="4"/>
        <w:keepNext w:val="0"/>
        <w:keepLines w:val="0"/>
        <w:widowControl/>
        <w:suppressLineNumbers w:val="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4"/>
        <w:keepNext w:val="0"/>
        <w:keepLines w:val="0"/>
        <w:widowControl/>
        <w:suppressLineNumbers w:val="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4"/>
        <w:keepNext w:val="0"/>
        <w:keepLines w:val="0"/>
        <w:widowControl/>
        <w:suppressLineNumbers w:val="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4"/>
        <w:keepNext w:val="0"/>
        <w:keepLines w:val="0"/>
        <w:widowControl/>
        <w:suppressLineNumbers w:val="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6"/>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4"/>
        <w:keepNext w:val="0"/>
        <w:keepLines w:val="0"/>
        <w:widowControl/>
        <w:suppressLineNumbers w:val="0"/>
        <w:rPr>
          <w:color w:val="auto"/>
        </w:rPr>
      </w:pPr>
      <w:r>
        <w:rPr>
          <w:rFonts w:hint="eastAsia" w:ascii="宋体" w:hAnsi="宋体" w:eastAsia="宋体" w:cs="宋体"/>
          <w:color w:val="auto"/>
          <w:sz w:val="21"/>
          <w:szCs w:val="21"/>
        </w:rPr>
        <w:t>3、纸质投标文件正本中的本表应为原件。</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4"/>
        <w:keepNext w:val="0"/>
        <w:keepLines w:val="0"/>
        <w:widowControl/>
        <w:suppressLineNumbers w:val="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4"/>
        <w:keepNext w:val="0"/>
        <w:keepLines w:val="0"/>
        <w:widowControl/>
        <w:suppressLineNumbers w:val="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br w:type="textWrapping"/>
      </w:r>
      <w:r>
        <w:rPr>
          <w:rStyle w:val="6"/>
          <w:rFonts w:hint="eastAsia" w:ascii="宋体" w:hAnsi="宋体" w:eastAsia="宋体" w:cs="宋体"/>
          <w:color w:val="auto"/>
          <w:sz w:val="21"/>
          <w:szCs w:val="21"/>
        </w:rPr>
        <w:t>四、投标人提交的其他资料（若有）</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jc w:val="center"/>
        <w:rPr>
          <w:color w:val="auto"/>
        </w:rPr>
      </w:pPr>
      <w:r>
        <w:rPr>
          <w:rFonts w:hint="eastAsia" w:ascii="宋体" w:hAnsi="宋体" w:eastAsia="宋体" w:cs="宋体"/>
          <w:color w:val="auto"/>
          <w:sz w:val="21"/>
          <w:szCs w:val="21"/>
        </w:rPr>
        <w:t>编制说明</w:t>
      </w:r>
    </w:p>
    <w:p>
      <w:pPr>
        <w:pStyle w:val="4"/>
        <w:keepNext w:val="0"/>
        <w:keepLines w:val="0"/>
        <w:widowControl/>
        <w:suppressLineNumbers w:val="0"/>
        <w:rPr>
          <w:color w:val="auto"/>
        </w:rPr>
      </w:pPr>
      <w:r>
        <w:rPr>
          <w:rFonts w:hint="eastAsia" w:ascii="宋体" w:hAnsi="宋体" w:eastAsia="宋体" w:cs="宋体"/>
          <w:color w:val="auto"/>
          <w:sz w:val="21"/>
          <w:szCs w:val="21"/>
        </w:rPr>
        <w:t> </w:t>
      </w:r>
    </w:p>
    <w:p>
      <w:pPr>
        <w:pStyle w:val="4"/>
        <w:keepNext w:val="0"/>
        <w:keepLines w:val="0"/>
        <w:widowControl/>
        <w:suppressLineNumbers w:val="0"/>
        <w:rPr>
          <w:color w:val="auto"/>
        </w:rPr>
      </w:pPr>
      <w:r>
        <w:rPr>
          <w:rFonts w:hint="eastAsia" w:ascii="宋体" w:hAnsi="宋体" w:eastAsia="宋体" w:cs="宋体"/>
          <w:color w:val="auto"/>
          <w:sz w:val="21"/>
          <w:szCs w:val="21"/>
        </w:rPr>
        <w:t>1、招标文件要求提交的除</w:t>
      </w:r>
      <w:r>
        <w:rPr>
          <w:rStyle w:val="6"/>
          <w:rFonts w:hint="eastAsia" w:ascii="宋体" w:hAnsi="宋体" w:eastAsia="宋体" w:cs="宋体"/>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4"/>
        <w:keepNext w:val="0"/>
        <w:keepLines w:val="0"/>
        <w:widowControl/>
        <w:suppressLineNumbers w:val="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4"/>
        <w:keepNext w:val="0"/>
        <w:keepLines w:val="0"/>
        <w:widowControl/>
        <w:suppressLineNumbers w:val="0"/>
        <w:rPr>
          <w:color w:val="auto"/>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47AC1"/>
    <w:rsid w:val="11F47AC1"/>
    <w:rsid w:val="214C0DC1"/>
    <w:rsid w:val="2BD23F40"/>
    <w:rsid w:val="5C51419E"/>
    <w:rsid w:val="66477E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87;&#23478;6\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2018-09-03T02:05:00Z</dcterms:created>
  <dc:creator>忙碌的林先生^O^</dc:creator>
  <cp:lastModifiedBy>忙碌的林先生^O^</cp:lastModifiedBy>
  <dcterms:modified xsi:type="dcterms:W3CDTF">2018-09-05T09:53:59Z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